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19358" w14:textId="77777777" w:rsidR="00B32C19" w:rsidRPr="00B32C19" w:rsidRDefault="00B32C19" w:rsidP="00B32C19">
      <w:pPr>
        <w:spacing w:line="360" w:lineRule="auto"/>
        <w:ind w:right="497"/>
        <w:jc w:val="right"/>
        <w:rPr>
          <w:rFonts w:ascii="Verdana" w:hAnsi="Verdana"/>
          <w:b/>
          <w:color w:val="464646"/>
          <w:sz w:val="30"/>
          <w:u w:val="single"/>
          <w:lang w:val="de-DE"/>
        </w:rPr>
      </w:pPr>
      <w:r w:rsidRPr="00B32C19">
        <w:rPr>
          <w:rFonts w:ascii="Verdana" w:hAnsi="Verdana"/>
          <w:b/>
          <w:color w:val="464646"/>
          <w:sz w:val="30"/>
          <w:u w:val="single"/>
          <w:lang w:val="de-DE"/>
        </w:rPr>
        <w:t>Pressemitteilung</w:t>
      </w:r>
    </w:p>
    <w:p w14:paraId="1D5E7A67" w14:textId="77777777" w:rsidR="00B32C19" w:rsidRPr="00B32C19" w:rsidRDefault="00B32C19" w:rsidP="00B32C19">
      <w:pPr>
        <w:spacing w:line="360" w:lineRule="auto"/>
        <w:jc w:val="both"/>
        <w:rPr>
          <w:rFonts w:ascii="Verdana" w:hAnsi="Verdana"/>
          <w:color w:val="464646"/>
          <w:szCs w:val="24"/>
          <w:u w:val="single"/>
          <w:lang w:val="de-DE"/>
        </w:rPr>
      </w:pPr>
    </w:p>
    <w:p w14:paraId="4C8A7651" w14:textId="77777777" w:rsidR="00B32C19" w:rsidRPr="00B32C19" w:rsidRDefault="00B32C19" w:rsidP="00B32C19">
      <w:pPr>
        <w:spacing w:line="360" w:lineRule="auto"/>
        <w:jc w:val="both"/>
        <w:rPr>
          <w:rFonts w:ascii="Verdana" w:hAnsi="Verdana"/>
          <w:color w:val="464646"/>
          <w:u w:val="single"/>
          <w:lang w:val="de-DE"/>
        </w:rPr>
      </w:pPr>
      <w:r w:rsidRPr="00B32C19">
        <w:rPr>
          <w:rFonts w:ascii="Verdana" w:hAnsi="Verdana"/>
          <w:color w:val="464646"/>
          <w:u w:val="single"/>
          <w:lang w:val="de-DE"/>
        </w:rPr>
        <w:t>Mehr, als das bloße Auge sieht:</w:t>
      </w:r>
    </w:p>
    <w:p w14:paraId="76E9E467" w14:textId="77777777" w:rsidR="00B32C19" w:rsidRPr="00B32C19" w:rsidRDefault="00B32C19" w:rsidP="00B32C19">
      <w:pPr>
        <w:spacing w:line="360" w:lineRule="auto"/>
        <w:jc w:val="both"/>
        <w:rPr>
          <w:rFonts w:ascii="Verdana" w:hAnsi="Verdana"/>
          <w:b/>
          <w:color w:val="464646"/>
          <w:sz w:val="28"/>
          <w:szCs w:val="28"/>
          <w:lang w:val="de-DE"/>
        </w:rPr>
      </w:pPr>
    </w:p>
    <w:p w14:paraId="05EC419A" w14:textId="77777777" w:rsidR="00B32C19" w:rsidRPr="00B32C19" w:rsidRDefault="00B32C19" w:rsidP="00B32C19">
      <w:pPr>
        <w:spacing w:line="360" w:lineRule="auto"/>
        <w:rPr>
          <w:rFonts w:ascii="Verdana" w:hAnsi="Verdana"/>
          <w:b/>
          <w:color w:val="464646"/>
          <w:sz w:val="28"/>
          <w:lang w:val="de-DE"/>
        </w:rPr>
      </w:pPr>
      <w:r w:rsidRPr="00B32C19">
        <w:rPr>
          <w:rFonts w:ascii="Verdana" w:hAnsi="Verdana"/>
          <w:b/>
          <w:color w:val="464646"/>
          <w:sz w:val="28"/>
          <w:lang w:val="de-DE"/>
        </w:rPr>
        <w:t xml:space="preserve">GC D-Light Pro – intelligente </w:t>
      </w:r>
      <w:r w:rsidRPr="00405712">
        <w:rPr>
          <w:rFonts w:ascii="Verdana" w:hAnsi="Verdana"/>
          <w:b/>
          <w:color w:val="464646"/>
          <w:sz w:val="28"/>
          <w:lang w:val="de-DE"/>
        </w:rPr>
        <w:t>Kombination</w:t>
      </w:r>
      <w:r w:rsidRPr="00B32C19">
        <w:rPr>
          <w:rFonts w:ascii="Verdana" w:hAnsi="Verdana"/>
          <w:b/>
          <w:color w:val="464646"/>
          <w:sz w:val="28"/>
          <w:lang w:val="de-DE"/>
        </w:rPr>
        <w:t xml:space="preserve"> aus Lichthärtung und Diagnostik</w:t>
      </w:r>
    </w:p>
    <w:p w14:paraId="539D5FED" w14:textId="77777777" w:rsidR="00B32C19" w:rsidRPr="00B32C19" w:rsidRDefault="00B32C19" w:rsidP="00B32C19">
      <w:pPr>
        <w:spacing w:line="360" w:lineRule="auto"/>
        <w:ind w:firstLine="708"/>
        <w:jc w:val="both"/>
        <w:rPr>
          <w:rFonts w:ascii="Verdana" w:hAnsi="Verdana"/>
          <w:b/>
          <w:color w:val="464646"/>
          <w:sz w:val="28"/>
          <w:lang w:val="de-DE"/>
        </w:rPr>
      </w:pPr>
    </w:p>
    <w:p w14:paraId="5775DCAA" w14:textId="77777777" w:rsidR="00B32C19" w:rsidRPr="00B32C19" w:rsidRDefault="00B32C19" w:rsidP="00B32C19">
      <w:pPr>
        <w:pStyle w:val="KeinLeerraum"/>
        <w:spacing w:line="360" w:lineRule="auto"/>
        <w:jc w:val="both"/>
        <w:rPr>
          <w:rFonts w:ascii="Verdana" w:hAnsi="Verdana"/>
          <w:b/>
          <w:color w:val="464646"/>
        </w:rPr>
      </w:pPr>
      <w:r w:rsidRPr="00B32C19">
        <w:rPr>
          <w:rFonts w:ascii="Verdana" w:hAnsi="Verdana"/>
          <w:b/>
          <w:color w:val="464646"/>
        </w:rPr>
        <w:t>Pünktlich zur IDS stellt das japanische Traditionsunternehmen GC eine weitere intelligente Erweiterung seines Portfolios vor: Die LED-Lichthärtelampe mit dualer Wellenlänge D-Light Pro vereint eine Leuchte zur Aushärtung dentaler Materialien mit einem starken Diagnosewerkzeug zum Erkennen von Plaque, entmineralisiertem Dentin, Fissuren, Mikroundichtigkeiten und alten fluoreszierenden Restaurationen. Damit bietet GC eine konsequente Vervollständigung der umfassenden Produktpalette an lichthärtenden Materialien an.</w:t>
      </w:r>
    </w:p>
    <w:p w14:paraId="5F9F503B" w14:textId="77777777" w:rsidR="00B32C19" w:rsidRPr="00B32C19" w:rsidRDefault="00B32C19" w:rsidP="00B32C19">
      <w:pPr>
        <w:pStyle w:val="KeinLeerraum"/>
        <w:spacing w:line="360" w:lineRule="auto"/>
        <w:jc w:val="both"/>
        <w:rPr>
          <w:rFonts w:ascii="Verdana" w:hAnsi="Verdana"/>
          <w:b/>
          <w:color w:val="464646"/>
        </w:rPr>
      </w:pPr>
    </w:p>
    <w:p w14:paraId="7DD5C58A" w14:textId="77777777" w:rsidR="00B32C19" w:rsidRPr="00B32C19" w:rsidRDefault="00B32C19" w:rsidP="00B32C19">
      <w:pPr>
        <w:spacing w:line="360" w:lineRule="auto"/>
        <w:jc w:val="both"/>
        <w:rPr>
          <w:rFonts w:ascii="Verdana" w:eastAsiaTheme="majorEastAsia" w:hAnsi="Verdana" w:cstheme="majorBidi"/>
          <w:color w:val="464646"/>
          <w:spacing w:val="5"/>
          <w:kern w:val="28"/>
          <w:sz w:val="22"/>
          <w:szCs w:val="22"/>
          <w:lang w:val="de-DE"/>
        </w:rPr>
      </w:pPr>
      <w:r w:rsidRPr="00B32C19">
        <w:rPr>
          <w:rFonts w:ascii="Verdana" w:eastAsiaTheme="majorEastAsia" w:hAnsi="Verdana" w:cstheme="majorBidi"/>
          <w:color w:val="464646"/>
          <w:spacing w:val="5"/>
          <w:kern w:val="28"/>
          <w:sz w:val="22"/>
          <w:szCs w:val="22"/>
          <w:lang w:val="de-DE"/>
        </w:rPr>
        <w:t>Durch die Verwendung einer blauen und einer violetten LED deckt die D-Light Pro Wellenlängen von 400-465nm ab. Somit lassen sich alle handelsüblichen Photoinitiatoren problemlos polymerisieren. Zum Aushärten bietet die kleine Lampe zwei verschiedene Modi an: Der High Power Modus (HP) eignet sich für alle Routinefälle und durch Nutzung beider LEDs für alle Materialien bei einer Leistung von 1400mW/cm². Ein Zyklus dauert 20 Sekunden, nach 10 Sekunden erfolgt ein Ton. Der Low Power Modus (LP) arbeitet mit einer reduzierten Leistung von 700mW/cm², um die Wärme der Lampe zu reduzieren. Dadurch lassen sich zum Beispiel tiefe, pulpennahe Versorgungen aushärten. Auch in diesem Modus lassen sich alle Materialien in einem 20 Sekundenzyklus polymerisieren.</w:t>
      </w:r>
    </w:p>
    <w:p w14:paraId="0D0844BC" w14:textId="77777777" w:rsidR="00B32C19" w:rsidRPr="00B32C19" w:rsidRDefault="00B32C19" w:rsidP="00B32C19">
      <w:pPr>
        <w:spacing w:line="360" w:lineRule="auto"/>
        <w:jc w:val="both"/>
        <w:rPr>
          <w:rFonts w:ascii="Verdana" w:eastAsiaTheme="majorEastAsia" w:hAnsi="Verdana" w:cstheme="majorBidi"/>
          <w:color w:val="464646"/>
          <w:spacing w:val="5"/>
          <w:kern w:val="28"/>
          <w:sz w:val="22"/>
          <w:szCs w:val="22"/>
          <w:lang w:val="de-DE"/>
        </w:rPr>
      </w:pPr>
    </w:p>
    <w:p w14:paraId="11418EAE" w14:textId="77777777" w:rsidR="00B32C19" w:rsidRPr="00B32C19" w:rsidRDefault="00B32C19" w:rsidP="00B32C19">
      <w:pPr>
        <w:spacing w:line="360" w:lineRule="auto"/>
        <w:jc w:val="both"/>
        <w:rPr>
          <w:rFonts w:ascii="Verdana" w:eastAsiaTheme="majorEastAsia" w:hAnsi="Verdana" w:cstheme="majorBidi"/>
          <w:color w:val="464646"/>
          <w:spacing w:val="5"/>
          <w:kern w:val="28"/>
          <w:sz w:val="22"/>
          <w:szCs w:val="22"/>
          <w:lang w:val="de-DE"/>
        </w:rPr>
      </w:pPr>
      <w:r w:rsidRPr="00B32C19">
        <w:rPr>
          <w:rFonts w:ascii="Verdana" w:eastAsiaTheme="majorEastAsia" w:hAnsi="Verdana" w:cstheme="majorBidi"/>
          <w:color w:val="464646"/>
          <w:spacing w:val="5"/>
          <w:kern w:val="28"/>
          <w:sz w:val="22"/>
          <w:szCs w:val="22"/>
          <w:lang w:val="de-DE"/>
        </w:rPr>
        <w:lastRenderedPageBreak/>
        <w:t xml:space="preserve">Die besondere Stärke der D-Light Pro ist der Erkennungsmodus (DT). Mit ihm können Plaque, entmineralisiertes Dentin, Fissuren, Mikroundichtigkeiten oder alte fluoreszierende Restaurationen einfach erkannt werden. Plaque z. B. wird unter dem Licht der Lampe rot dargestellt – so lassen sich Risikobereiche leicht visualisieren. Ebenfalls rot zeigt sich entmineralisiertes Dentin. Für die leichtere Unterscheidung von Undichtigkeiten und Verfärbungen zeigen sich erstere sichtbar unter dem violetten Licht. Auch die Reinigung von Fissuren kann mit der D-Light Pro einfach überprüft werden: nach gründlicher Reinigung zeigen sie keine Fluoreszenz unter violettem Licht. Da viele Composite-Materialien eine Hyperfluoreszenz unter violettem Licht aufweisen, lassen sie sich durch die kleine Lampe leicht erkennen. So können alte Restaurationen oder überschüssiges Material leicht identifiziert und damit Kavitäten problemlos minimalinvasiv vorbereitet </w:t>
      </w:r>
      <w:r w:rsidR="004F5345">
        <w:rPr>
          <w:rFonts w:ascii="Verdana" w:eastAsiaTheme="majorEastAsia" w:hAnsi="Verdana" w:cstheme="majorBidi"/>
          <w:color w:val="464646"/>
          <w:spacing w:val="5"/>
          <w:kern w:val="28"/>
          <w:sz w:val="22"/>
          <w:szCs w:val="22"/>
          <w:lang w:val="de-DE"/>
        </w:rPr>
        <w:t>so</w:t>
      </w:r>
      <w:r w:rsidRPr="00B32C19">
        <w:rPr>
          <w:rFonts w:ascii="Verdana" w:eastAsiaTheme="majorEastAsia" w:hAnsi="Verdana" w:cstheme="majorBidi"/>
          <w:color w:val="464646"/>
          <w:spacing w:val="5"/>
          <w:kern w:val="28"/>
          <w:sz w:val="22"/>
          <w:szCs w:val="22"/>
          <w:lang w:val="de-DE"/>
        </w:rPr>
        <w:t>wie die Zahnhartsubstanz geschont werden</w:t>
      </w:r>
      <w:r w:rsidR="004F5345">
        <w:rPr>
          <w:rFonts w:ascii="Verdana" w:eastAsiaTheme="majorEastAsia" w:hAnsi="Verdana" w:cstheme="majorBidi"/>
          <w:color w:val="464646"/>
          <w:spacing w:val="5"/>
          <w:kern w:val="28"/>
          <w:sz w:val="22"/>
          <w:szCs w:val="22"/>
          <w:lang w:val="de-DE"/>
        </w:rPr>
        <w:t>.</w:t>
      </w:r>
      <w:bookmarkStart w:id="0" w:name="_GoBack"/>
      <w:bookmarkEnd w:id="0"/>
      <w:r w:rsidRPr="00B32C19">
        <w:rPr>
          <w:rFonts w:ascii="Verdana" w:eastAsiaTheme="majorEastAsia" w:hAnsi="Verdana" w:cstheme="majorBidi"/>
          <w:color w:val="464646"/>
          <w:spacing w:val="5"/>
          <w:kern w:val="28"/>
          <w:sz w:val="22"/>
          <w:szCs w:val="22"/>
          <w:lang w:val="de-DE"/>
        </w:rPr>
        <w:t xml:space="preserve"> Ebenfalls ist es möglich, mit der Leuchte die Tiefe von Rissen in der Zahnstruktur durch die Transilluminationstechnik zu bewerten.</w:t>
      </w:r>
    </w:p>
    <w:p w14:paraId="1B0B6D66" w14:textId="77777777" w:rsidR="00B32C19" w:rsidRPr="00B32C19" w:rsidRDefault="00B32C19" w:rsidP="00B32C19">
      <w:pPr>
        <w:spacing w:line="360" w:lineRule="auto"/>
        <w:jc w:val="both"/>
        <w:rPr>
          <w:rFonts w:ascii="Verdana" w:eastAsiaTheme="majorEastAsia" w:hAnsi="Verdana" w:cstheme="majorBidi"/>
          <w:color w:val="464646"/>
          <w:spacing w:val="5"/>
          <w:kern w:val="28"/>
          <w:sz w:val="22"/>
          <w:szCs w:val="22"/>
          <w:lang w:val="de-DE"/>
        </w:rPr>
      </w:pPr>
    </w:p>
    <w:p w14:paraId="2070A0C6" w14:textId="77777777" w:rsidR="00B32C19" w:rsidRPr="00B32C19" w:rsidRDefault="00B32C19" w:rsidP="00B32C19">
      <w:pPr>
        <w:spacing w:line="360" w:lineRule="auto"/>
        <w:jc w:val="both"/>
        <w:rPr>
          <w:rFonts w:ascii="Verdana" w:eastAsiaTheme="majorEastAsia" w:hAnsi="Verdana" w:cstheme="majorBidi"/>
          <w:color w:val="464646"/>
          <w:spacing w:val="5"/>
          <w:kern w:val="28"/>
          <w:sz w:val="22"/>
          <w:szCs w:val="22"/>
          <w:lang w:val="de-DE"/>
        </w:rPr>
      </w:pPr>
      <w:r w:rsidRPr="00B32C19">
        <w:rPr>
          <w:rFonts w:ascii="Verdana" w:eastAsiaTheme="majorEastAsia" w:hAnsi="Verdana" w:cstheme="majorBidi"/>
          <w:color w:val="464646"/>
          <w:spacing w:val="5"/>
          <w:kern w:val="28"/>
          <w:sz w:val="22"/>
          <w:szCs w:val="22"/>
          <w:lang w:val="de-DE"/>
        </w:rPr>
        <w:t>In der D-Light Pro des Materialspezialisten GC steckt viel drin. Dennoch ist sie mit 210mm und 95g besonders klein und leicht. Das gerade Mundstück erleichtert den intraoralen Zugang und das nahtlose Edelstahlhandstück liegt angenehm in der Hand. Durch den optimal ausgerichteten Lichtstrahl ist die Polymerisation auch dann sicher, wenn die Lampe nicht ideal platziert werden kann. Um zwischen den verschiedenen Modi auszuwählen, wird der Akku einfach gedreht – leichter geht es nicht. Dieser hält über eine Zeit von 45 Zyklen à 20 Sekunden und wird dann einfach in der hochwertigen Ladestation aufgeladen. Pausiert werden muss auch dann nicht, denn die D-Light Pro wird mit zwei Akkus geliefert. Besonderes Highlight: Nach Entnahme des Akkus und der elektronischen Komponente ist die Lampe komplett autoklavierbar – so profitieren Zahnarzt und Patient von maximaler Hygiene.</w:t>
      </w:r>
    </w:p>
    <w:p w14:paraId="1BD480AF" w14:textId="77777777" w:rsidR="00B32C19" w:rsidRPr="00B32C19" w:rsidRDefault="00B32C19" w:rsidP="00B32C19">
      <w:pPr>
        <w:spacing w:line="360" w:lineRule="auto"/>
        <w:jc w:val="both"/>
        <w:rPr>
          <w:rFonts w:ascii="Verdana" w:eastAsiaTheme="majorEastAsia" w:hAnsi="Verdana" w:cstheme="majorBidi"/>
          <w:color w:val="464646"/>
          <w:spacing w:val="5"/>
          <w:kern w:val="28"/>
          <w:sz w:val="22"/>
          <w:szCs w:val="22"/>
          <w:lang w:val="de-DE"/>
        </w:rPr>
      </w:pPr>
    </w:p>
    <w:p w14:paraId="42596841" w14:textId="77777777" w:rsidR="00B32C19" w:rsidRDefault="00B32C19" w:rsidP="00ED4E31">
      <w:pPr>
        <w:spacing w:line="360" w:lineRule="auto"/>
        <w:jc w:val="both"/>
        <w:rPr>
          <w:rStyle w:val="Link"/>
          <w:rFonts w:ascii="Verdana" w:eastAsiaTheme="majorEastAsia" w:hAnsi="Verdana" w:cstheme="majorBidi"/>
          <w:color w:val="464646"/>
          <w:spacing w:val="5"/>
          <w:kern w:val="28"/>
          <w:sz w:val="22"/>
          <w:szCs w:val="22"/>
          <w:lang w:val="de-DE"/>
        </w:rPr>
      </w:pPr>
      <w:r w:rsidRPr="00B32C19">
        <w:rPr>
          <w:rFonts w:ascii="Verdana" w:eastAsiaTheme="majorEastAsia" w:hAnsi="Verdana" w:cstheme="majorBidi"/>
          <w:color w:val="464646"/>
          <w:spacing w:val="5"/>
          <w:kern w:val="28"/>
          <w:sz w:val="22"/>
          <w:szCs w:val="22"/>
          <w:lang w:val="de-DE"/>
        </w:rPr>
        <w:t xml:space="preserve">Weitere Informationen finden Interessierte unter: </w:t>
      </w:r>
      <w:hyperlink r:id="rId9" w:history="1">
        <w:r w:rsidRPr="00B32C19">
          <w:rPr>
            <w:rStyle w:val="Link"/>
            <w:rFonts w:ascii="Verdana" w:eastAsiaTheme="majorEastAsia" w:hAnsi="Verdana" w:cstheme="majorBidi"/>
            <w:color w:val="464646"/>
            <w:spacing w:val="5"/>
            <w:kern w:val="28"/>
            <w:sz w:val="22"/>
            <w:szCs w:val="22"/>
            <w:lang w:val="de-DE"/>
          </w:rPr>
          <w:t>www.gceurope.com</w:t>
        </w:r>
      </w:hyperlink>
    </w:p>
    <w:p w14:paraId="7B0165AB" w14:textId="77777777" w:rsidR="00ED4E31" w:rsidRDefault="00ED4E31" w:rsidP="00ED4E31">
      <w:pPr>
        <w:spacing w:line="360" w:lineRule="auto"/>
        <w:jc w:val="both"/>
        <w:rPr>
          <w:rStyle w:val="Link"/>
          <w:rFonts w:ascii="Verdana" w:eastAsiaTheme="majorEastAsia" w:hAnsi="Verdana" w:cstheme="majorBidi"/>
          <w:color w:val="464646"/>
          <w:spacing w:val="5"/>
          <w:kern w:val="28"/>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ED4E31" w:rsidRPr="00DC4FE2" w14:paraId="0DDC334D" w14:textId="77777777" w:rsidTr="000570A8">
        <w:tc>
          <w:tcPr>
            <w:tcW w:w="5211" w:type="dxa"/>
          </w:tcPr>
          <w:p w14:paraId="7FA64C13" w14:textId="77777777" w:rsidR="00ED4E31" w:rsidRPr="00DC4FE2" w:rsidRDefault="00ED4E31" w:rsidP="000570A8">
            <w:pPr>
              <w:spacing w:line="360" w:lineRule="auto"/>
              <w:rPr>
                <w:rFonts w:ascii="Verdana" w:eastAsiaTheme="majorEastAsia" w:hAnsi="Verdana" w:cstheme="majorBidi"/>
                <w:b/>
                <w:color w:val="464646"/>
                <w:spacing w:val="5"/>
                <w:kern w:val="28"/>
                <w:sz w:val="20"/>
                <w:lang w:val="de-DE"/>
              </w:rPr>
            </w:pPr>
            <w:r w:rsidRPr="00DC4FE2">
              <w:rPr>
                <w:rFonts w:ascii="Verdana" w:eastAsiaTheme="majorEastAsia" w:hAnsi="Verdana" w:cstheme="majorBidi"/>
                <w:b/>
                <w:color w:val="464646"/>
                <w:spacing w:val="5"/>
                <w:kern w:val="28"/>
                <w:sz w:val="20"/>
                <w:lang w:val="de-DE"/>
              </w:rPr>
              <w:t>GC Europe N.V.</w:t>
            </w:r>
          </w:p>
          <w:p w14:paraId="29C177F4" w14:textId="77777777" w:rsidR="00ED4E31" w:rsidRPr="00DC4FE2" w:rsidRDefault="00ED4E31" w:rsidP="000570A8">
            <w:pPr>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Interleuvenlaan 33</w:t>
            </w:r>
          </w:p>
          <w:p w14:paraId="7E2399A3" w14:textId="77777777" w:rsidR="00ED4E31" w:rsidRPr="00DC4FE2" w:rsidRDefault="00ED4E31" w:rsidP="000570A8">
            <w:pPr>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3001 Leuven</w:t>
            </w:r>
          </w:p>
          <w:p w14:paraId="36CA05CA" w14:textId="77777777" w:rsidR="00ED4E31" w:rsidRPr="00DC4FE2" w:rsidRDefault="00ED4E31" w:rsidP="000570A8">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 xml:space="preserve">Fon </w:t>
            </w:r>
            <w:r w:rsidRPr="00DC4FE2">
              <w:rPr>
                <w:rFonts w:ascii="Verdana" w:eastAsiaTheme="majorEastAsia" w:hAnsi="Verdana" w:cstheme="majorBidi"/>
                <w:color w:val="464646"/>
                <w:spacing w:val="5"/>
                <w:kern w:val="28"/>
                <w:sz w:val="20"/>
                <w:lang w:val="de-DE"/>
              </w:rPr>
              <w:tab/>
              <w:t>+32.16.74.10.00</w:t>
            </w:r>
            <w:r w:rsidRPr="00DC4FE2">
              <w:rPr>
                <w:rFonts w:ascii="Verdana" w:eastAsiaTheme="majorEastAsia" w:hAnsi="Verdana" w:cstheme="majorBidi"/>
                <w:color w:val="464646"/>
                <w:spacing w:val="5"/>
                <w:kern w:val="28"/>
                <w:sz w:val="20"/>
                <w:lang w:val="de-DE"/>
              </w:rPr>
              <w:tab/>
            </w:r>
          </w:p>
          <w:p w14:paraId="7F4CEEB8" w14:textId="77777777" w:rsidR="00ED4E31" w:rsidRPr="00DC4FE2" w:rsidRDefault="00ED4E31" w:rsidP="000570A8">
            <w:pPr>
              <w:spacing w:line="360" w:lineRule="auto"/>
              <w:rPr>
                <w:rFonts w:ascii="Verdana" w:eastAsiaTheme="majorEastAsia" w:hAnsi="Verdana" w:cstheme="majorBidi"/>
                <w:color w:val="464646"/>
                <w:spacing w:val="5"/>
                <w:kern w:val="28"/>
                <w:sz w:val="20"/>
              </w:rPr>
            </w:pPr>
            <w:r w:rsidRPr="00DC4FE2">
              <w:rPr>
                <w:rFonts w:ascii="Verdana" w:eastAsiaTheme="majorEastAsia" w:hAnsi="Verdana" w:cstheme="majorBidi"/>
                <w:color w:val="464646"/>
                <w:spacing w:val="5"/>
                <w:kern w:val="28"/>
                <w:sz w:val="20"/>
              </w:rPr>
              <w:t xml:space="preserve">Fax </w:t>
            </w:r>
            <w:r w:rsidRPr="00DC4FE2">
              <w:rPr>
                <w:rFonts w:ascii="Verdana" w:eastAsiaTheme="majorEastAsia" w:hAnsi="Verdana" w:cstheme="majorBidi"/>
                <w:color w:val="464646"/>
                <w:spacing w:val="5"/>
                <w:kern w:val="28"/>
                <w:sz w:val="20"/>
              </w:rPr>
              <w:tab/>
              <w:t>+32.16.74.11.99</w:t>
            </w:r>
          </w:p>
          <w:p w14:paraId="456F0EF7" w14:textId="77777777" w:rsidR="00ED4E31" w:rsidRPr="00DC4FE2" w:rsidRDefault="00ED4E31" w:rsidP="000570A8">
            <w:pPr>
              <w:pStyle w:val="StandardWeb"/>
              <w:spacing w:before="0" w:beforeAutospacing="0" w:after="0" w:afterAutospacing="0" w:line="360" w:lineRule="auto"/>
              <w:ind w:right="459"/>
              <w:rPr>
                <w:rFonts w:ascii="Verdana" w:hAnsi="Verdana" w:cs="Arial"/>
                <w:bCs/>
                <w:color w:val="464646"/>
                <w:sz w:val="20"/>
                <w:szCs w:val="20"/>
              </w:rPr>
            </w:pPr>
            <w:r w:rsidRPr="00DC4FE2">
              <w:rPr>
                <w:rFonts w:ascii="Verdana" w:eastAsiaTheme="majorEastAsia" w:hAnsi="Verdana" w:cstheme="majorBidi"/>
                <w:color w:val="464646"/>
                <w:spacing w:val="5"/>
                <w:kern w:val="28"/>
                <w:sz w:val="20"/>
                <w:szCs w:val="20"/>
              </w:rPr>
              <w:t>www.gceurope.com</w:t>
            </w:r>
          </w:p>
          <w:p w14:paraId="509DF8F7" w14:textId="77777777" w:rsidR="00ED4E31" w:rsidRPr="00DC4FE2" w:rsidRDefault="00ED4E31" w:rsidP="000570A8">
            <w:pPr>
              <w:spacing w:line="360" w:lineRule="auto"/>
              <w:rPr>
                <w:rFonts w:ascii="Verdana" w:eastAsiaTheme="majorEastAsia" w:hAnsi="Verdana" w:cstheme="majorBidi"/>
                <w:color w:val="464646"/>
                <w:spacing w:val="5"/>
                <w:kern w:val="28"/>
                <w:sz w:val="20"/>
              </w:rPr>
            </w:pPr>
            <w:r w:rsidRPr="00DC4FE2">
              <w:rPr>
                <w:rFonts w:ascii="Verdana" w:eastAsiaTheme="majorEastAsia" w:hAnsi="Verdana" w:cstheme="majorBidi"/>
                <w:color w:val="464646"/>
                <w:spacing w:val="5"/>
                <w:kern w:val="28"/>
                <w:sz w:val="20"/>
              </w:rPr>
              <w:t>marketing@gceurope.com</w:t>
            </w:r>
          </w:p>
          <w:p w14:paraId="5764F066" w14:textId="77777777" w:rsidR="00ED4E31" w:rsidRPr="00DC4FE2" w:rsidRDefault="00ED4E31" w:rsidP="000570A8">
            <w:pPr>
              <w:pStyle w:val="StandardWeb"/>
              <w:spacing w:before="0" w:beforeAutospacing="0" w:after="0" w:afterAutospacing="0" w:line="360" w:lineRule="auto"/>
              <w:jc w:val="both"/>
              <w:rPr>
                <w:rFonts w:ascii="Verdana" w:hAnsi="Verdana" w:cs="Arial"/>
                <w:b/>
                <w:bCs/>
                <w:color w:val="464646"/>
                <w:sz w:val="20"/>
                <w:szCs w:val="20"/>
              </w:rPr>
            </w:pPr>
          </w:p>
          <w:p w14:paraId="56675CA2" w14:textId="77777777" w:rsidR="00ED4E31" w:rsidRPr="00ED4E31" w:rsidRDefault="00ED4E31" w:rsidP="000570A8">
            <w:pPr>
              <w:pStyle w:val="StandardWeb"/>
              <w:spacing w:before="0" w:beforeAutospacing="0" w:after="0" w:afterAutospacing="0" w:line="360" w:lineRule="auto"/>
              <w:jc w:val="both"/>
              <w:rPr>
                <w:rFonts w:ascii="Verdana" w:hAnsi="Verdana" w:cs="Arial"/>
                <w:b/>
                <w:bCs/>
                <w:color w:val="464646"/>
                <w:sz w:val="20"/>
                <w:szCs w:val="20"/>
                <w:lang w:val="de-DE"/>
              </w:rPr>
            </w:pPr>
            <w:r w:rsidRPr="00ED4E31">
              <w:rPr>
                <w:rFonts w:ascii="Verdana" w:hAnsi="Verdana" w:cs="Arial"/>
                <w:b/>
                <w:bCs/>
                <w:color w:val="464646"/>
                <w:sz w:val="20"/>
                <w:szCs w:val="20"/>
                <w:lang w:val="de-DE"/>
              </w:rPr>
              <w:t>Pressekontakt:</w:t>
            </w:r>
          </w:p>
          <w:p w14:paraId="56599C0D" w14:textId="77777777" w:rsidR="00ED4E31" w:rsidRPr="00ED4E31" w:rsidRDefault="00ED4E31" w:rsidP="000570A8">
            <w:pPr>
              <w:pStyle w:val="StandardWeb"/>
              <w:spacing w:before="0" w:beforeAutospacing="0" w:after="0" w:afterAutospacing="0" w:line="360" w:lineRule="auto"/>
              <w:jc w:val="both"/>
              <w:rPr>
                <w:rFonts w:ascii="Verdana" w:hAnsi="Verdana" w:cs="Arial"/>
                <w:bCs/>
                <w:color w:val="464646"/>
                <w:sz w:val="20"/>
                <w:szCs w:val="20"/>
                <w:lang w:val="de-DE"/>
              </w:rPr>
            </w:pPr>
            <w:r w:rsidRPr="00ED4E31">
              <w:rPr>
                <w:rFonts w:ascii="Verdana" w:hAnsi="Verdana" w:cs="Arial"/>
                <w:bCs/>
                <w:color w:val="464646"/>
                <w:sz w:val="20"/>
                <w:szCs w:val="20"/>
                <w:lang w:val="de-DE"/>
              </w:rPr>
              <w:t>Dr. Kaschny PR GmbH</w:t>
            </w:r>
          </w:p>
          <w:p w14:paraId="46C47976" w14:textId="77777777" w:rsidR="00ED4E31" w:rsidRPr="00ED4E31" w:rsidRDefault="00ED4E31" w:rsidP="000570A8">
            <w:pPr>
              <w:pStyle w:val="StandardWeb"/>
              <w:spacing w:before="0" w:beforeAutospacing="0" w:after="0" w:afterAutospacing="0" w:line="360" w:lineRule="auto"/>
              <w:jc w:val="both"/>
              <w:rPr>
                <w:rFonts w:ascii="Verdana" w:hAnsi="Verdana" w:cs="Arial"/>
                <w:bCs/>
                <w:color w:val="464646"/>
                <w:sz w:val="20"/>
                <w:szCs w:val="20"/>
                <w:lang w:val="de-DE"/>
              </w:rPr>
            </w:pPr>
            <w:r w:rsidRPr="00ED4E31">
              <w:rPr>
                <w:rFonts w:ascii="Verdana" w:hAnsi="Verdana" w:cs="Arial"/>
                <w:bCs/>
                <w:color w:val="464646"/>
                <w:sz w:val="20"/>
                <w:szCs w:val="20"/>
                <w:lang w:val="de-DE"/>
              </w:rPr>
              <w:t>Kapersburgweg 5</w:t>
            </w:r>
          </w:p>
          <w:p w14:paraId="7A747C6E" w14:textId="77777777" w:rsidR="00ED4E31" w:rsidRPr="00DC4FE2" w:rsidRDefault="00ED4E31" w:rsidP="000570A8">
            <w:pPr>
              <w:pStyle w:val="StandardWeb"/>
              <w:spacing w:before="0" w:beforeAutospacing="0" w:after="0" w:afterAutospacing="0" w:line="360" w:lineRule="auto"/>
              <w:jc w:val="both"/>
              <w:rPr>
                <w:rFonts w:ascii="Verdana" w:hAnsi="Verdana" w:cs="Arial"/>
                <w:bCs/>
                <w:color w:val="464646"/>
                <w:sz w:val="20"/>
                <w:szCs w:val="20"/>
                <w:lang w:val="en-GB"/>
              </w:rPr>
            </w:pPr>
            <w:r w:rsidRPr="00DC4FE2">
              <w:rPr>
                <w:rFonts w:ascii="Verdana" w:hAnsi="Verdana" w:cs="Arial"/>
                <w:bCs/>
                <w:color w:val="464646"/>
                <w:sz w:val="20"/>
                <w:szCs w:val="20"/>
                <w:lang w:val="en-GB"/>
              </w:rPr>
              <w:t>61350 Bad Homburg</w:t>
            </w:r>
          </w:p>
          <w:p w14:paraId="61D67C9F" w14:textId="77777777" w:rsidR="00ED4E31" w:rsidRPr="00DC4FE2" w:rsidRDefault="00ED4E31"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 xml:space="preserve">Fon </w:t>
            </w:r>
            <w:r w:rsidRPr="00DC4FE2">
              <w:rPr>
                <w:rFonts w:ascii="Verdana" w:hAnsi="Verdana" w:cs="Arial"/>
                <w:bCs/>
                <w:color w:val="464646"/>
                <w:sz w:val="20"/>
                <w:szCs w:val="20"/>
                <w:lang w:val="en-GB"/>
              </w:rPr>
              <w:tab/>
              <w:t>+49.6172.68.481.0</w:t>
            </w:r>
          </w:p>
          <w:p w14:paraId="7C77D8EB" w14:textId="77777777" w:rsidR="00ED4E31" w:rsidRPr="00DC4FE2" w:rsidRDefault="00ED4E31"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 xml:space="preserve">Fax </w:t>
            </w:r>
            <w:r w:rsidRPr="00DC4FE2">
              <w:rPr>
                <w:rFonts w:ascii="Verdana" w:hAnsi="Verdana" w:cs="Arial"/>
                <w:bCs/>
                <w:color w:val="464646"/>
                <w:sz w:val="20"/>
                <w:szCs w:val="20"/>
                <w:lang w:val="en-GB"/>
              </w:rPr>
              <w:tab/>
              <w:t>+49.6172.68.040.20</w:t>
            </w:r>
          </w:p>
          <w:p w14:paraId="1CC9A490" w14:textId="77777777" w:rsidR="00ED4E31" w:rsidRPr="00DC4FE2" w:rsidRDefault="00ED4E31"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gceurope@kaschnypr.de</w:t>
            </w:r>
          </w:p>
          <w:p w14:paraId="7EBADF15" w14:textId="77777777" w:rsidR="00ED4E31" w:rsidRPr="00DC4FE2" w:rsidRDefault="00ED4E31" w:rsidP="000570A8">
            <w:pPr>
              <w:spacing w:line="360" w:lineRule="auto"/>
              <w:jc w:val="both"/>
              <w:rPr>
                <w:rFonts w:ascii="Verdana" w:hAnsi="Verdana"/>
                <w:color w:val="464646"/>
                <w:sz w:val="20"/>
                <w:lang w:val="en-GB"/>
              </w:rPr>
            </w:pPr>
            <w:r w:rsidRPr="00DC4FE2">
              <w:rPr>
                <w:rFonts w:ascii="Verdana" w:hAnsi="Verdana"/>
                <w:color w:val="464646"/>
                <w:sz w:val="20"/>
                <w:lang w:val="en-GB"/>
              </w:rPr>
              <w:t>www.kaschnypr.de</w:t>
            </w:r>
          </w:p>
          <w:p w14:paraId="620D205D" w14:textId="77777777" w:rsidR="00ED4E31" w:rsidRPr="00DC4FE2" w:rsidRDefault="00ED4E31" w:rsidP="000570A8">
            <w:pPr>
              <w:pStyle w:val="StandardWeb"/>
              <w:spacing w:before="0" w:beforeAutospacing="0" w:after="0" w:afterAutospacing="0" w:line="360" w:lineRule="auto"/>
              <w:jc w:val="both"/>
              <w:rPr>
                <w:rFonts w:ascii="Verdana" w:hAnsi="Verdana" w:cs="Arial"/>
                <w:b/>
                <w:bCs/>
                <w:color w:val="464646"/>
                <w:sz w:val="20"/>
                <w:szCs w:val="20"/>
              </w:rPr>
            </w:pPr>
            <w:r w:rsidRPr="00DC4FE2">
              <w:rPr>
                <w:rFonts w:ascii="Verdana" w:hAnsi="Verdana" w:cs="Arial"/>
                <w:b/>
                <w:bCs/>
                <w:color w:val="464646"/>
                <w:sz w:val="20"/>
                <w:szCs w:val="20"/>
              </w:rPr>
              <w:t xml:space="preserve"> </w:t>
            </w:r>
          </w:p>
          <w:p w14:paraId="2C9F73D1" w14:textId="77777777" w:rsidR="00ED4E31" w:rsidRPr="00DC4FE2" w:rsidRDefault="00ED4E31" w:rsidP="000570A8">
            <w:pPr>
              <w:spacing w:line="360" w:lineRule="auto"/>
              <w:jc w:val="both"/>
              <w:rPr>
                <w:rFonts w:ascii="Verdana" w:hAnsi="Verdana" w:cs="Arial"/>
                <w:b/>
                <w:bCs/>
                <w:color w:val="464646"/>
                <w:sz w:val="20"/>
              </w:rPr>
            </w:pPr>
          </w:p>
        </w:tc>
        <w:tc>
          <w:tcPr>
            <w:tcW w:w="2797" w:type="dxa"/>
          </w:tcPr>
          <w:p w14:paraId="7C2ADF35" w14:textId="77777777" w:rsidR="00ED4E31" w:rsidRPr="00DC4FE2" w:rsidRDefault="00ED4E31" w:rsidP="000570A8">
            <w:pPr>
              <w:pStyle w:val="StandardWeb"/>
              <w:spacing w:before="0" w:beforeAutospacing="0" w:after="0" w:afterAutospacing="0" w:line="360" w:lineRule="auto"/>
              <w:jc w:val="both"/>
              <w:rPr>
                <w:rFonts w:ascii="Verdana" w:hAnsi="Verdana" w:cs="Arial"/>
                <w:b/>
                <w:bCs/>
                <w:color w:val="464646"/>
                <w:sz w:val="20"/>
                <w:szCs w:val="20"/>
              </w:rPr>
            </w:pPr>
            <w:r w:rsidRPr="00DC4FE2">
              <w:rPr>
                <w:rFonts w:ascii="Verdana" w:hAnsi="Verdana" w:cs="Arial"/>
                <w:b/>
                <w:bCs/>
                <w:color w:val="464646"/>
                <w:sz w:val="20"/>
                <w:szCs w:val="20"/>
              </w:rPr>
              <w:t>Messestand IDS 2017:</w:t>
            </w:r>
          </w:p>
          <w:p w14:paraId="13C1DCA2" w14:textId="77777777" w:rsidR="00ED4E31" w:rsidRPr="00DC4FE2" w:rsidRDefault="00ED4E31" w:rsidP="000570A8">
            <w:pPr>
              <w:spacing w:line="360" w:lineRule="auto"/>
              <w:rPr>
                <w:rFonts w:ascii="Verdana" w:eastAsiaTheme="majorEastAsia" w:hAnsi="Verdana" w:cstheme="majorBidi"/>
                <w:color w:val="464646"/>
                <w:spacing w:val="5"/>
                <w:kern w:val="28"/>
                <w:sz w:val="20"/>
              </w:rPr>
            </w:pPr>
            <w:r w:rsidRPr="00DC4FE2">
              <w:rPr>
                <w:rFonts w:ascii="Verdana" w:hAnsi="Verdana" w:cs="Arial"/>
                <w:bCs/>
                <w:color w:val="464646"/>
                <w:sz w:val="20"/>
              </w:rPr>
              <w:t>Halle:</w:t>
            </w:r>
            <w:r w:rsidRPr="00DC4FE2">
              <w:rPr>
                <w:rFonts w:ascii="Verdana" w:hAnsi="Verdana" w:cs="Arial"/>
                <w:bCs/>
                <w:color w:val="464646"/>
                <w:sz w:val="20"/>
              </w:rPr>
              <w:tab/>
              <w:t>11.2</w:t>
            </w:r>
          </w:p>
          <w:p w14:paraId="0F39E761" w14:textId="77777777" w:rsidR="00ED4E31" w:rsidRPr="00DC4FE2" w:rsidRDefault="00ED4E31" w:rsidP="000570A8">
            <w:pPr>
              <w:spacing w:line="360" w:lineRule="auto"/>
              <w:rPr>
                <w:rFonts w:ascii="Verdana" w:hAnsi="Verdana" w:cs="Arial"/>
                <w:bCs/>
                <w:color w:val="464646"/>
                <w:sz w:val="20"/>
              </w:rPr>
            </w:pPr>
            <w:r w:rsidRPr="00DC4FE2">
              <w:rPr>
                <w:rFonts w:ascii="Verdana" w:hAnsi="Verdana" w:cs="Arial"/>
                <w:bCs/>
                <w:color w:val="464646"/>
                <w:sz w:val="20"/>
              </w:rPr>
              <w:t>Stand:</w:t>
            </w:r>
            <w:r w:rsidRPr="00DC4FE2">
              <w:rPr>
                <w:rFonts w:ascii="Verdana" w:hAnsi="Verdana" w:cs="Arial"/>
                <w:bCs/>
                <w:color w:val="464646"/>
                <w:sz w:val="20"/>
              </w:rPr>
              <w:tab/>
              <w:t>N010-O029</w:t>
            </w:r>
          </w:p>
          <w:p w14:paraId="3B6E3461" w14:textId="77777777" w:rsidR="00ED4E31" w:rsidRPr="00DC4FE2" w:rsidRDefault="00ED4E31" w:rsidP="000570A8">
            <w:pPr>
              <w:pStyle w:val="StandardWeb"/>
              <w:spacing w:before="0" w:beforeAutospacing="0" w:after="0" w:afterAutospacing="0" w:line="360" w:lineRule="auto"/>
              <w:jc w:val="both"/>
              <w:rPr>
                <w:rFonts w:ascii="Verdana" w:hAnsi="Verdana" w:cs="Arial"/>
                <w:b/>
                <w:bCs/>
                <w:color w:val="464646"/>
                <w:sz w:val="20"/>
                <w:szCs w:val="20"/>
              </w:rPr>
            </w:pPr>
          </w:p>
        </w:tc>
      </w:tr>
    </w:tbl>
    <w:p w14:paraId="53A8BE14" w14:textId="77777777" w:rsidR="00ED4E31" w:rsidRPr="00B32C19" w:rsidRDefault="00ED4E31" w:rsidP="00ED4E31">
      <w:pPr>
        <w:spacing w:line="360" w:lineRule="auto"/>
        <w:jc w:val="both"/>
        <w:rPr>
          <w:rFonts w:ascii="Verdana" w:hAnsi="Verdana" w:cs="Arial"/>
          <w:b/>
          <w:bCs/>
          <w:color w:val="464646"/>
          <w:sz w:val="20"/>
          <w:lang w:val="de-DE"/>
        </w:rPr>
      </w:pPr>
    </w:p>
    <w:p w14:paraId="0B90EC72" w14:textId="77777777" w:rsidR="00B32C19" w:rsidRPr="00B32C19" w:rsidRDefault="00B32C19" w:rsidP="00B32C19">
      <w:pPr>
        <w:spacing w:line="360" w:lineRule="auto"/>
        <w:jc w:val="both"/>
        <w:rPr>
          <w:rFonts w:ascii="Verdana" w:hAnsi="Verdana"/>
          <w:bCs/>
          <w:color w:val="464646"/>
          <w:sz w:val="22"/>
          <w:szCs w:val="22"/>
          <w:lang w:val="de-DE"/>
        </w:rPr>
      </w:pPr>
    </w:p>
    <w:sectPr w:rsidR="00B32C19" w:rsidRPr="00B32C19" w:rsidSect="00194852">
      <w:headerReference w:type="default" r:id="rId10"/>
      <w:footerReference w:type="default" r:id="rId11"/>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6DA59" w14:textId="77777777" w:rsidR="00651442" w:rsidRDefault="00651442">
      <w:r>
        <w:separator/>
      </w:r>
    </w:p>
  </w:endnote>
  <w:endnote w:type="continuationSeparator" w:id="0">
    <w:p w14:paraId="13120BF0" w14:textId="77777777" w:rsidR="00651442" w:rsidRDefault="0065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altName w:val="Corbel"/>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D6DBA"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B8976" w14:textId="77777777" w:rsidR="00651442" w:rsidRDefault="00651442">
      <w:r>
        <w:separator/>
      </w:r>
    </w:p>
  </w:footnote>
  <w:footnote w:type="continuationSeparator" w:id="0">
    <w:p w14:paraId="309F7339" w14:textId="77777777" w:rsidR="00651442" w:rsidRDefault="006514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0797C"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7AC32F08" wp14:editId="2CF045BC">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5865"/>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5712"/>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4F5345"/>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1442"/>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32C1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4E31"/>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35C7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B32C19"/>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ED4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B32C19"/>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ED4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ceurope.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9114-6540-2D43-8D97-453BB3AE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3327</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3848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17</cp:revision>
  <cp:lastPrinted>2014-10-28T10:26:00Z</cp:lastPrinted>
  <dcterms:created xsi:type="dcterms:W3CDTF">2015-01-14T21:16:00Z</dcterms:created>
  <dcterms:modified xsi:type="dcterms:W3CDTF">2017-03-17T21:10:00Z</dcterms:modified>
</cp:coreProperties>
</file>