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8C0143" w14:textId="77777777" w:rsidR="00607912" w:rsidRPr="009E678D" w:rsidRDefault="007460E7">
      <w:pPr>
        <w:spacing w:line="360" w:lineRule="auto"/>
        <w:ind w:right="497"/>
        <w:jc w:val="right"/>
        <w:rPr>
          <w:rFonts w:ascii="Verdana" w:hAnsi="Verdana"/>
          <w:b/>
          <w:bCs/>
          <w:sz w:val="30"/>
          <w:szCs w:val="30"/>
          <w:u w:val="single"/>
        </w:rPr>
      </w:pPr>
      <w:r w:rsidRPr="009E678D">
        <w:rPr>
          <w:rFonts w:ascii="Verdana" w:hAnsi="Verdana"/>
          <w:b/>
          <w:bCs/>
          <w:sz w:val="30"/>
          <w:szCs w:val="30"/>
          <w:u w:val="single"/>
        </w:rPr>
        <w:t>Pressemitteilung</w:t>
      </w:r>
    </w:p>
    <w:p w14:paraId="56193AE2" w14:textId="77777777" w:rsidR="00607912" w:rsidRPr="009E678D" w:rsidRDefault="00607912">
      <w:pPr>
        <w:spacing w:line="360" w:lineRule="auto"/>
        <w:jc w:val="both"/>
        <w:rPr>
          <w:rFonts w:ascii="Verdana" w:hAnsi="Verdana"/>
          <w:u w:val="single"/>
        </w:rPr>
      </w:pPr>
    </w:p>
    <w:p w14:paraId="20F4DE40" w14:textId="4A5430FF" w:rsidR="00607912" w:rsidRPr="009E678D" w:rsidRDefault="007460E7">
      <w:pPr>
        <w:spacing w:line="360" w:lineRule="auto"/>
        <w:jc w:val="both"/>
        <w:rPr>
          <w:rFonts w:ascii="Verdana" w:hAnsi="Verdana"/>
          <w:u w:val="single"/>
        </w:rPr>
      </w:pPr>
      <w:r w:rsidRPr="009E678D">
        <w:rPr>
          <w:rFonts w:ascii="Verdana" w:hAnsi="Verdana"/>
          <w:u w:val="single"/>
        </w:rPr>
        <w:t>Schnell und effizient zur finalen Restauration</w:t>
      </w:r>
    </w:p>
    <w:p w14:paraId="6CFEF12C" w14:textId="77777777" w:rsidR="00607912" w:rsidRPr="009E678D" w:rsidRDefault="00607912">
      <w:pPr>
        <w:spacing w:line="360" w:lineRule="auto"/>
        <w:jc w:val="both"/>
        <w:rPr>
          <w:rFonts w:ascii="Verdana" w:hAnsi="Verdana"/>
          <w:b/>
          <w:bCs/>
          <w:sz w:val="28"/>
          <w:szCs w:val="28"/>
        </w:rPr>
      </w:pPr>
    </w:p>
    <w:p w14:paraId="0B772078" w14:textId="6D8341D3" w:rsidR="00607912" w:rsidRPr="009E678D" w:rsidRDefault="007460E7">
      <w:pPr>
        <w:spacing w:line="360" w:lineRule="auto"/>
        <w:jc w:val="both"/>
        <w:rPr>
          <w:rFonts w:ascii="Verdana" w:hAnsi="Verdana"/>
          <w:b/>
          <w:bCs/>
          <w:sz w:val="28"/>
          <w:szCs w:val="28"/>
        </w:rPr>
      </w:pPr>
      <w:r w:rsidRPr="009E678D">
        <w:rPr>
          <w:rFonts w:ascii="Verdana" w:hAnsi="Verdana"/>
          <w:b/>
          <w:bCs/>
          <w:sz w:val="28"/>
          <w:szCs w:val="28"/>
        </w:rPr>
        <w:t>TEMPSMART DC von GC</w:t>
      </w:r>
      <w:r w:rsidR="008C429A">
        <w:rPr>
          <w:rFonts w:ascii="Verdana" w:hAnsi="Verdana"/>
          <w:b/>
          <w:bCs/>
          <w:sz w:val="28"/>
          <w:szCs w:val="28"/>
        </w:rPr>
        <w:t xml:space="preserve"> – d</w:t>
      </w:r>
      <w:r w:rsidRPr="009E678D">
        <w:rPr>
          <w:rFonts w:ascii="Verdana" w:hAnsi="Verdana"/>
          <w:b/>
          <w:bCs/>
          <w:sz w:val="28"/>
          <w:szCs w:val="28"/>
        </w:rPr>
        <w:t>ie</w:t>
      </w:r>
      <w:r w:rsidR="008C429A">
        <w:rPr>
          <w:rFonts w:ascii="Verdana" w:hAnsi="Verdana"/>
          <w:b/>
          <w:bCs/>
          <w:sz w:val="28"/>
          <w:szCs w:val="28"/>
        </w:rPr>
        <w:t xml:space="preserve"> </w:t>
      </w:r>
      <w:r w:rsidRPr="009E678D">
        <w:rPr>
          <w:rFonts w:ascii="Verdana" w:hAnsi="Verdana"/>
          <w:b/>
          <w:bCs/>
          <w:sz w:val="28"/>
          <w:szCs w:val="28"/>
        </w:rPr>
        <w:t>beeindruckende Innovation im Bereich der temporären Kronen- und Brückenmaterialien, die sich durch ihre komfortable Verarbeitungszeit sowie ein schnelles</w:t>
      </w:r>
      <w:r w:rsidR="008C429A">
        <w:rPr>
          <w:rFonts w:ascii="Verdana" w:hAnsi="Verdana"/>
          <w:b/>
          <w:bCs/>
          <w:sz w:val="28"/>
          <w:szCs w:val="28"/>
        </w:rPr>
        <w:t xml:space="preserve"> und glattes Finish auszeichnet</w:t>
      </w:r>
    </w:p>
    <w:p w14:paraId="69A84065" w14:textId="77777777" w:rsidR="00607912" w:rsidRPr="009E678D" w:rsidRDefault="00607912">
      <w:pPr>
        <w:spacing w:before="120" w:after="120" w:line="276" w:lineRule="auto"/>
        <w:jc w:val="both"/>
        <w:outlineLvl w:val="0"/>
        <w:rPr>
          <w:rFonts w:ascii="Verdana" w:hAnsi="Verdana"/>
          <w:sz w:val="22"/>
          <w:szCs w:val="22"/>
        </w:rPr>
      </w:pPr>
    </w:p>
    <w:p w14:paraId="5EE2D432" w14:textId="709E1630" w:rsidR="00607912" w:rsidRPr="009E678D" w:rsidRDefault="007460E7">
      <w:pPr>
        <w:spacing w:before="120" w:after="120" w:line="276" w:lineRule="auto"/>
        <w:jc w:val="both"/>
        <w:outlineLvl w:val="0"/>
        <w:rPr>
          <w:rFonts w:ascii="Verdana" w:hAnsi="Verdana"/>
          <w:b/>
          <w:bCs/>
          <w:sz w:val="22"/>
          <w:szCs w:val="22"/>
        </w:rPr>
      </w:pPr>
      <w:r w:rsidRPr="009E678D">
        <w:rPr>
          <w:rFonts w:ascii="Verdana" w:hAnsi="Verdana"/>
          <w:b/>
          <w:bCs/>
          <w:sz w:val="22"/>
          <w:szCs w:val="22"/>
        </w:rPr>
        <w:t>Die Kompetenz und Erfahrung von GC im Bereich temporärer Werkstoffe haben sich im Laufe der Zeit mit der sehr erfolgreichen Unifast™-Produktreihe bewährt. Nach einer längeren Zeit begrenzter Entwicklungen in diesem Bereich ist GC stolz, endlich eine echte Innovation zu präsentieren, die die Welt der temporären C&amp;B-Werkstoffe verändern wird. GC führt mit TEMPSMART DC eine neue Technologie ein, die das erste temporäre</w:t>
      </w:r>
      <w:r w:rsidR="008C429A">
        <w:rPr>
          <w:rFonts w:ascii="Verdana" w:hAnsi="Verdana"/>
          <w:b/>
          <w:bCs/>
          <w:sz w:val="22"/>
          <w:szCs w:val="22"/>
        </w:rPr>
        <w:t xml:space="preserve"> </w:t>
      </w:r>
      <w:r w:rsidRPr="009E678D">
        <w:rPr>
          <w:rFonts w:ascii="Verdana" w:hAnsi="Verdana"/>
          <w:b/>
          <w:bCs/>
          <w:sz w:val="22"/>
          <w:szCs w:val="22"/>
        </w:rPr>
        <w:t xml:space="preserve">dualhärtende Material ohne Weichmacher bietet. </w:t>
      </w:r>
    </w:p>
    <w:p w14:paraId="3EF35D0D" w14:textId="76BB4226" w:rsidR="00607912" w:rsidRPr="009E678D" w:rsidRDefault="00607912">
      <w:pPr>
        <w:spacing w:before="120" w:after="120" w:line="276" w:lineRule="auto"/>
        <w:jc w:val="both"/>
        <w:outlineLvl w:val="0"/>
        <w:rPr>
          <w:rFonts w:ascii="Verdana" w:hAnsi="Verdana"/>
          <w:sz w:val="22"/>
          <w:szCs w:val="22"/>
        </w:rPr>
      </w:pPr>
    </w:p>
    <w:p w14:paraId="3FCE3275" w14:textId="1AE88E7D" w:rsidR="00607912" w:rsidRPr="009E678D" w:rsidRDefault="007460E7">
      <w:pPr>
        <w:spacing w:before="120" w:after="120" w:line="276" w:lineRule="auto"/>
        <w:jc w:val="both"/>
        <w:outlineLvl w:val="0"/>
        <w:rPr>
          <w:rFonts w:ascii="Verdana" w:hAnsi="Verdana"/>
          <w:sz w:val="22"/>
          <w:szCs w:val="22"/>
        </w:rPr>
      </w:pPr>
      <w:r w:rsidRPr="009E678D">
        <w:rPr>
          <w:rFonts w:ascii="Verdana" w:hAnsi="Verdana"/>
          <w:sz w:val="22"/>
          <w:szCs w:val="22"/>
        </w:rPr>
        <w:t xml:space="preserve">TEMPSMART DC ist ein intelligentes Produkt, das gerade durch den zeitlichen Ablauf des Verarbeitungsverfahrens besticht. Der Werkstoff gewährleistet eine ausreichende Verarbeitungszeit, während durch die dualhärtenden Eigenschaften ein schnelles Finish möglich ist. In nur </w:t>
      </w:r>
      <w:r w:rsidRPr="009E678D">
        <w:rPr>
          <w:rFonts w:ascii="Verdana" w:hAnsi="Verdana"/>
          <w:b/>
          <w:bCs/>
          <w:sz w:val="22"/>
          <w:szCs w:val="22"/>
        </w:rPr>
        <w:t>drei Minuten</w:t>
      </w:r>
      <w:r w:rsidRPr="009E678D">
        <w:rPr>
          <w:rFonts w:ascii="Verdana" w:hAnsi="Verdana"/>
          <w:sz w:val="22"/>
          <w:szCs w:val="22"/>
        </w:rPr>
        <w:t xml:space="preserve"> können Sie natürlich schöne und stabile Provisorien herstellen.</w:t>
      </w:r>
    </w:p>
    <w:p w14:paraId="5FFF5681" w14:textId="061A5E14" w:rsidR="00607912" w:rsidRPr="009E678D" w:rsidRDefault="007460E7">
      <w:pPr>
        <w:spacing w:before="240" w:after="60" w:line="276" w:lineRule="auto"/>
        <w:jc w:val="both"/>
        <w:rPr>
          <w:rFonts w:ascii="Verdana" w:hAnsi="Verdana"/>
          <w:sz w:val="22"/>
          <w:szCs w:val="22"/>
        </w:rPr>
      </w:pPr>
      <w:r w:rsidRPr="009E678D">
        <w:rPr>
          <w:rFonts w:ascii="Verdana" w:hAnsi="Verdana"/>
          <w:sz w:val="22"/>
          <w:szCs w:val="22"/>
        </w:rPr>
        <w:t xml:space="preserve">TEMPSMART DC wird in der </w:t>
      </w:r>
      <w:r w:rsidRPr="009E678D">
        <w:rPr>
          <w:rFonts w:ascii="Verdana" w:hAnsi="Verdana"/>
          <w:b/>
          <w:bCs/>
          <w:sz w:val="22"/>
          <w:szCs w:val="22"/>
        </w:rPr>
        <w:t>Kartusche im Mischungsverhältnis 1:1</w:t>
      </w:r>
      <w:r w:rsidRPr="009E678D">
        <w:rPr>
          <w:rFonts w:ascii="Verdana" w:hAnsi="Verdana"/>
          <w:sz w:val="22"/>
          <w:szCs w:val="22"/>
        </w:rPr>
        <w:t xml:space="preserve"> und in der Automix-Spritze geliefert und ist das erste dualhärtende</w:t>
      </w:r>
      <w:r w:rsidR="008C429A">
        <w:rPr>
          <w:rFonts w:ascii="Verdana" w:hAnsi="Verdana"/>
          <w:sz w:val="22"/>
          <w:szCs w:val="22"/>
        </w:rPr>
        <w:t xml:space="preserve"> </w:t>
      </w:r>
      <w:r w:rsidRPr="009E678D">
        <w:rPr>
          <w:rFonts w:ascii="Verdana" w:hAnsi="Verdana"/>
          <w:b/>
          <w:bCs/>
          <w:sz w:val="22"/>
          <w:szCs w:val="22"/>
        </w:rPr>
        <w:t>weichmacherfreie</w:t>
      </w:r>
      <w:r w:rsidRPr="009E678D">
        <w:rPr>
          <w:rFonts w:ascii="Verdana" w:hAnsi="Verdana"/>
          <w:sz w:val="22"/>
          <w:szCs w:val="22"/>
        </w:rPr>
        <w:t xml:space="preserve"> Provisorienmaterial. Das Fehlen von Weichmachern sorgt für eine harte, </w:t>
      </w:r>
      <w:r w:rsidRPr="009E678D">
        <w:rPr>
          <w:rFonts w:ascii="Verdana" w:hAnsi="Verdana"/>
          <w:b/>
          <w:bCs/>
          <w:sz w:val="22"/>
          <w:szCs w:val="22"/>
        </w:rPr>
        <w:t>nicht klebrige</w:t>
      </w:r>
      <w:r w:rsidRPr="009E678D">
        <w:rPr>
          <w:rFonts w:ascii="Verdana" w:hAnsi="Verdana"/>
          <w:sz w:val="22"/>
          <w:szCs w:val="22"/>
        </w:rPr>
        <w:t xml:space="preserve"> und glatte Beschaffenheit der zu polymerisier</w:t>
      </w:r>
      <w:r w:rsidR="008C429A">
        <w:rPr>
          <w:rFonts w:ascii="Verdana" w:hAnsi="Verdana"/>
          <w:sz w:val="22"/>
          <w:szCs w:val="22"/>
        </w:rPr>
        <w:t xml:space="preserve">enden </w:t>
      </w:r>
      <w:r w:rsidRPr="009E678D">
        <w:rPr>
          <w:rFonts w:ascii="Verdana" w:hAnsi="Verdana"/>
          <w:sz w:val="22"/>
          <w:szCs w:val="22"/>
        </w:rPr>
        <w:t xml:space="preserve">Oberfläche sowie das nahezu vollständige Fehlen einer Inhibitionsschicht und schafft damit die optimale Grundlage für eine </w:t>
      </w:r>
      <w:r w:rsidRPr="009E678D">
        <w:rPr>
          <w:rFonts w:ascii="Verdana" w:hAnsi="Verdana"/>
          <w:b/>
          <w:bCs/>
          <w:sz w:val="22"/>
          <w:szCs w:val="22"/>
        </w:rPr>
        <w:t>schnelle Politur</w:t>
      </w:r>
      <w:r w:rsidRPr="009E678D">
        <w:rPr>
          <w:rFonts w:ascii="Verdana" w:hAnsi="Verdana"/>
          <w:sz w:val="22"/>
          <w:szCs w:val="22"/>
        </w:rPr>
        <w:t xml:space="preserve">. Die Kartusche von 48 ml mit einem Mischungsverhältnis von 1:1 ist äußerst praktisch, da der Kauf eines zusätzlichen Dispensers für die Kartusche entfällt. TEMPSMART DC wird </w:t>
      </w:r>
      <w:r w:rsidRPr="009E678D">
        <w:rPr>
          <w:rFonts w:ascii="Verdana" w:hAnsi="Verdana"/>
          <w:sz w:val="22"/>
          <w:szCs w:val="22"/>
        </w:rPr>
        <w:lastRenderedPageBreak/>
        <w:t>zusätzlich in einer 10</w:t>
      </w:r>
      <w:r w:rsidR="008C429A">
        <w:rPr>
          <w:rFonts w:ascii="Verdana" w:hAnsi="Verdana"/>
          <w:sz w:val="22"/>
          <w:szCs w:val="22"/>
        </w:rPr>
        <w:t xml:space="preserve"> </w:t>
      </w:r>
      <w:r w:rsidRPr="009E678D">
        <w:rPr>
          <w:rFonts w:ascii="Verdana" w:hAnsi="Verdana"/>
          <w:sz w:val="22"/>
          <w:szCs w:val="22"/>
        </w:rPr>
        <w:t xml:space="preserve">ml-Spritze geliefert, die für feine temporäre Restaurationen wie Veneers optimal ist. </w:t>
      </w:r>
    </w:p>
    <w:p w14:paraId="7A4472F1" w14:textId="2EFA7506" w:rsidR="00607912" w:rsidRPr="009E678D" w:rsidRDefault="00607912">
      <w:pPr>
        <w:spacing w:before="60" w:after="60" w:line="276" w:lineRule="auto"/>
        <w:jc w:val="both"/>
        <w:rPr>
          <w:rFonts w:ascii="Verdana" w:hAnsi="Verdana"/>
          <w:sz w:val="22"/>
          <w:szCs w:val="22"/>
        </w:rPr>
      </w:pPr>
    </w:p>
    <w:p w14:paraId="14053664" w14:textId="56C1D3FD" w:rsidR="00607912" w:rsidRPr="009E678D" w:rsidRDefault="007460E7">
      <w:pPr>
        <w:spacing w:before="60" w:after="60" w:line="276" w:lineRule="auto"/>
        <w:jc w:val="both"/>
        <w:rPr>
          <w:rFonts w:ascii="Verdana" w:hAnsi="Verdana"/>
          <w:b/>
          <w:bCs/>
          <w:sz w:val="22"/>
          <w:szCs w:val="22"/>
        </w:rPr>
      </w:pPr>
      <w:r w:rsidRPr="009E678D">
        <w:rPr>
          <w:rFonts w:ascii="Verdana" w:hAnsi="Verdana"/>
          <w:sz w:val="22"/>
          <w:szCs w:val="22"/>
        </w:rPr>
        <w:t xml:space="preserve">Die innovative Technologie von TEMPSMART DC sorgt nicht nur für schnelles Abbinden und </w:t>
      </w:r>
      <w:r w:rsidR="008C429A">
        <w:rPr>
          <w:rFonts w:ascii="Verdana" w:hAnsi="Verdana"/>
          <w:sz w:val="22"/>
          <w:szCs w:val="22"/>
        </w:rPr>
        <w:t xml:space="preserve">vermeidet </w:t>
      </w:r>
      <w:r w:rsidRPr="009E678D">
        <w:rPr>
          <w:rFonts w:ascii="Verdana" w:hAnsi="Verdana"/>
          <w:sz w:val="22"/>
          <w:szCs w:val="22"/>
        </w:rPr>
        <w:t>Klebrigkeit, sondern macht den Werkstoff be</w:t>
      </w:r>
      <w:r w:rsidR="008C429A">
        <w:rPr>
          <w:rFonts w:ascii="Verdana" w:hAnsi="Verdana"/>
          <w:sz w:val="22"/>
          <w:szCs w:val="22"/>
        </w:rPr>
        <w:t xml:space="preserve">züglich der Bruchfestigkeit zum </w:t>
      </w:r>
      <w:r w:rsidRPr="009E678D">
        <w:rPr>
          <w:rFonts w:ascii="Verdana" w:hAnsi="Verdana"/>
          <w:sz w:val="22"/>
          <w:szCs w:val="22"/>
        </w:rPr>
        <w:t>idealen Material. In der Kunststoffmatrix befinden sich lange Polymerketten, die durch ein Polymernetzwerk von hoher Dichte gebildet werden. Dies führt zu Provisorien mit</w:t>
      </w:r>
      <w:r w:rsidR="008C429A">
        <w:rPr>
          <w:rFonts w:ascii="Verdana" w:hAnsi="Verdana"/>
          <w:sz w:val="22"/>
          <w:szCs w:val="22"/>
        </w:rPr>
        <w:t xml:space="preserve"> </w:t>
      </w:r>
      <w:r w:rsidRPr="009E678D">
        <w:rPr>
          <w:rFonts w:ascii="Verdana" w:hAnsi="Verdana"/>
          <w:sz w:val="22"/>
          <w:szCs w:val="22"/>
        </w:rPr>
        <w:t xml:space="preserve">maximaler Haltbarkeit, seien es Einzelteile oder </w:t>
      </w:r>
      <w:r w:rsidRPr="009E678D">
        <w:rPr>
          <w:rFonts w:ascii="Verdana" w:hAnsi="Verdana"/>
          <w:b/>
          <w:bCs/>
          <w:sz w:val="22"/>
          <w:szCs w:val="22"/>
        </w:rPr>
        <w:t>großspannige Brücken</w:t>
      </w:r>
      <w:r w:rsidRPr="009E678D">
        <w:rPr>
          <w:rFonts w:ascii="Verdana" w:hAnsi="Verdana"/>
          <w:sz w:val="22"/>
          <w:szCs w:val="22"/>
        </w:rPr>
        <w:t>.</w:t>
      </w:r>
    </w:p>
    <w:p w14:paraId="10CAE4C5" w14:textId="52B707CC" w:rsidR="00607912" w:rsidRPr="009E678D" w:rsidRDefault="00607912">
      <w:pPr>
        <w:spacing w:before="60" w:after="60" w:line="276" w:lineRule="auto"/>
        <w:jc w:val="both"/>
        <w:rPr>
          <w:rFonts w:ascii="Verdana" w:hAnsi="Verdana"/>
          <w:sz w:val="22"/>
          <w:szCs w:val="22"/>
        </w:rPr>
      </w:pPr>
    </w:p>
    <w:p w14:paraId="52B2F9B8" w14:textId="6F5DE699" w:rsidR="00607912" w:rsidRPr="009E678D" w:rsidRDefault="007460E7">
      <w:pPr>
        <w:spacing w:before="60" w:after="60" w:line="276" w:lineRule="auto"/>
        <w:jc w:val="both"/>
        <w:rPr>
          <w:rFonts w:ascii="Verdana" w:hAnsi="Verdana"/>
          <w:sz w:val="22"/>
          <w:szCs w:val="22"/>
        </w:rPr>
      </w:pPr>
      <w:r w:rsidRPr="009E678D">
        <w:rPr>
          <w:rFonts w:ascii="Verdana" w:hAnsi="Verdana"/>
          <w:sz w:val="22"/>
          <w:szCs w:val="22"/>
        </w:rPr>
        <w:t xml:space="preserve">TEMPSMART DC kann leicht mit einem Composite repariert werden. Die perfekte Wahl dafür ist G-ænial Universal Injectable. Es kann auch mit TEMPSMART DC selbst oder mit UNIFAST III für ultimativen Patientenkomfort unterfüttert werden. </w:t>
      </w:r>
    </w:p>
    <w:p w14:paraId="516FA5C4" w14:textId="43373821" w:rsidR="00607912" w:rsidRPr="009E678D" w:rsidRDefault="00607912">
      <w:pPr>
        <w:spacing w:before="60" w:after="60" w:line="276" w:lineRule="auto"/>
        <w:jc w:val="both"/>
        <w:rPr>
          <w:rFonts w:ascii="Verdana" w:hAnsi="Verdana"/>
          <w:sz w:val="22"/>
          <w:szCs w:val="22"/>
        </w:rPr>
      </w:pPr>
    </w:p>
    <w:p w14:paraId="3871215B" w14:textId="2AC9CAAE" w:rsidR="00607912" w:rsidRPr="009E678D" w:rsidRDefault="007460E7">
      <w:pPr>
        <w:spacing w:before="60" w:after="60" w:line="276" w:lineRule="auto"/>
        <w:jc w:val="both"/>
        <w:rPr>
          <w:rFonts w:ascii="Verdana" w:hAnsi="Verdana"/>
          <w:sz w:val="22"/>
          <w:szCs w:val="22"/>
        </w:rPr>
      </w:pPr>
      <w:r w:rsidRPr="009E678D">
        <w:rPr>
          <w:rFonts w:ascii="Verdana" w:hAnsi="Verdana"/>
          <w:sz w:val="22"/>
          <w:szCs w:val="22"/>
        </w:rPr>
        <w:t>Letztendlich wird TEMPSMART DC dem Ruf von GC gerecht, da es ein sehr natürliches und lebensechtes Erscheinungsbild bietet. Die ultrafeinen Füllstoffe verleihen TEMPSMART DC einen dauerhaften, herausragenden Glanz. Es ist in sechs Farben erhältlich, alle mit natürlicher Fluoreszenz für sämtliche konventionelle Fälle. Ästhetisch bestechende Ergebnisse lassen sich leicht durch Politur mit einer Silikonspitze oder du</w:t>
      </w:r>
      <w:r w:rsidR="008C429A">
        <w:rPr>
          <w:rFonts w:ascii="Verdana" w:hAnsi="Verdana"/>
          <w:sz w:val="22"/>
          <w:szCs w:val="22"/>
        </w:rPr>
        <w:t>rch Beschichtung mit OPTIGLAZE c</w:t>
      </w:r>
      <w:r w:rsidRPr="009E678D">
        <w:rPr>
          <w:rFonts w:ascii="Verdana" w:hAnsi="Verdana"/>
          <w:sz w:val="22"/>
          <w:szCs w:val="22"/>
        </w:rPr>
        <w:t>olor für hervorragende Farbanpassungen erzielen.</w:t>
      </w:r>
    </w:p>
    <w:p w14:paraId="41D02ED2" w14:textId="77777777" w:rsidR="00607912" w:rsidRPr="009E678D" w:rsidRDefault="00607912">
      <w:pPr>
        <w:spacing w:before="60" w:after="60" w:line="276" w:lineRule="auto"/>
        <w:jc w:val="both"/>
        <w:rPr>
          <w:rFonts w:ascii="Verdana" w:hAnsi="Verdana"/>
          <w:sz w:val="22"/>
          <w:szCs w:val="22"/>
        </w:rPr>
      </w:pPr>
    </w:p>
    <w:p w14:paraId="4AC7DADA" w14:textId="3070EF89" w:rsidR="00607912" w:rsidRPr="009E678D" w:rsidRDefault="007460E7">
      <w:pPr>
        <w:pStyle w:val="KeinLeerraum"/>
        <w:spacing w:line="360" w:lineRule="auto"/>
        <w:rPr>
          <w:rFonts w:ascii="Verdana" w:hAnsi="Verdana"/>
          <w:lang w:val="de-DE"/>
        </w:rPr>
      </w:pPr>
      <w:r w:rsidRPr="009E678D">
        <w:rPr>
          <w:rFonts w:ascii="Verdana" w:hAnsi="Verdana"/>
          <w:lang w:val="de-DE"/>
        </w:rPr>
        <w:t xml:space="preserve">Weitere Informationen finden Sie unter </w:t>
      </w:r>
      <w:hyperlink r:id="rId8" w:history="1">
        <w:r w:rsidRPr="009E678D">
          <w:rPr>
            <w:rStyle w:val="Hyperlink"/>
            <w:rFonts w:ascii="Verdana" w:hAnsi="Verdana"/>
            <w:lang w:val="de-DE"/>
          </w:rPr>
          <w:t>https://www.gceurope.com/products/tempsmartdc/</w:t>
        </w:r>
      </w:hyperlink>
      <w:r w:rsidRPr="009E678D">
        <w:rPr>
          <w:rFonts w:ascii="Verdana" w:hAnsi="Verdana"/>
          <w:lang w:val="de-DE"/>
        </w:rPr>
        <w:t>.</w:t>
      </w:r>
    </w:p>
    <w:p w14:paraId="7023C472" w14:textId="77777777" w:rsidR="00607912" w:rsidRPr="009E678D" w:rsidRDefault="00607912">
      <w:pPr>
        <w:spacing w:line="360" w:lineRule="auto"/>
        <w:jc w:val="both"/>
        <w:rPr>
          <w:rFonts w:ascii="Verdana" w:hAnsi="Verdana"/>
          <w:color w:val="464646"/>
          <w:sz w:val="20"/>
        </w:rPr>
      </w:pPr>
    </w:p>
    <w:p w14:paraId="1A03BE32" w14:textId="77777777" w:rsidR="00607912" w:rsidRPr="009E678D" w:rsidRDefault="00607912">
      <w:pPr>
        <w:spacing w:line="360" w:lineRule="auto"/>
        <w:jc w:val="both"/>
        <w:rPr>
          <w:rFonts w:ascii="Verdana" w:hAnsi="Verdana"/>
          <w:color w:val="464646"/>
          <w:sz w:val="22"/>
          <w:szCs w:val="22"/>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75"/>
        <w:gridCol w:w="2768"/>
      </w:tblGrid>
      <w:tr w:rsidR="00607912" w:rsidRPr="009E678D" w14:paraId="47725EAA" w14:textId="77777777">
        <w:tc>
          <w:tcPr>
            <w:tcW w:w="5211" w:type="dxa"/>
          </w:tcPr>
          <w:p w14:paraId="1CA45683" w14:textId="77777777" w:rsidR="00607912" w:rsidRPr="009E678D" w:rsidRDefault="007460E7">
            <w:pPr>
              <w:spacing w:line="360" w:lineRule="auto"/>
              <w:rPr>
                <w:rFonts w:ascii="Verdana" w:hAnsi="Verdana" w:cstheme="majorBidi"/>
                <w:b/>
                <w:bCs/>
                <w:color w:val="404040" w:themeColor="text1" w:themeTint="BF"/>
                <w:sz w:val="20"/>
              </w:rPr>
            </w:pPr>
            <w:r w:rsidRPr="009E678D">
              <w:rPr>
                <w:rFonts w:ascii="Verdana" w:hAnsi="Verdana" w:cstheme="majorBidi"/>
                <w:b/>
                <w:bCs/>
                <w:color w:val="404040" w:themeColor="text1" w:themeTint="BF"/>
                <w:sz w:val="20"/>
              </w:rPr>
              <w:t>GC Europe N.V.</w:t>
            </w:r>
          </w:p>
          <w:p w14:paraId="6797AAF7" w14:textId="77777777" w:rsidR="00607912" w:rsidRPr="009E678D" w:rsidRDefault="007460E7">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Interleuvenlaan 33</w:t>
            </w:r>
          </w:p>
          <w:p w14:paraId="4086BB98" w14:textId="77777777" w:rsidR="00607912" w:rsidRPr="009E678D" w:rsidRDefault="007460E7">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3001 Leuven</w:t>
            </w:r>
          </w:p>
          <w:p w14:paraId="0BD78559" w14:textId="77777777" w:rsidR="00607912" w:rsidRPr="009E678D" w:rsidRDefault="007460E7">
            <w:pPr>
              <w:tabs>
                <w:tab w:val="left" w:pos="708"/>
                <w:tab w:val="left" w:pos="1416"/>
                <w:tab w:val="left" w:pos="2124"/>
                <w:tab w:val="left" w:pos="4020"/>
              </w:tabs>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Telefon </w:t>
            </w:r>
            <w:r w:rsidRPr="009E678D">
              <w:rPr>
                <w:rFonts w:ascii="Verdana" w:hAnsi="Verdana" w:cstheme="majorBidi"/>
                <w:color w:val="404040" w:themeColor="text1" w:themeTint="BF"/>
                <w:sz w:val="20"/>
              </w:rPr>
              <w:tab/>
              <w:t>+32.16.74.10.00</w:t>
            </w:r>
            <w:r w:rsidRPr="009E678D">
              <w:rPr>
                <w:rFonts w:ascii="Verdana" w:hAnsi="Verdana" w:cstheme="majorBidi"/>
                <w:color w:val="404040" w:themeColor="text1" w:themeTint="BF"/>
                <w:sz w:val="20"/>
              </w:rPr>
              <w:tab/>
            </w:r>
          </w:p>
          <w:p w14:paraId="6623539D" w14:textId="77777777" w:rsidR="00607912" w:rsidRPr="009E678D" w:rsidRDefault="007460E7">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 xml:space="preserve">Telefax </w:t>
            </w:r>
            <w:r w:rsidRPr="009E678D">
              <w:rPr>
                <w:rFonts w:ascii="Verdana" w:hAnsi="Verdana" w:cstheme="majorBidi"/>
                <w:color w:val="404040" w:themeColor="text1" w:themeTint="BF"/>
                <w:sz w:val="20"/>
              </w:rPr>
              <w:tab/>
              <w:t>+32.16.74.11.99</w:t>
            </w:r>
          </w:p>
          <w:p w14:paraId="744B9549" w14:textId="77777777" w:rsidR="00607912" w:rsidRPr="009E678D" w:rsidRDefault="007460E7">
            <w:pPr>
              <w:pStyle w:val="StandardWeb"/>
              <w:spacing w:before="0" w:beforeAutospacing="0" w:after="0" w:afterAutospacing="0" w:line="360" w:lineRule="auto"/>
              <w:ind w:right="459"/>
              <w:rPr>
                <w:rFonts w:ascii="Verdana" w:hAnsi="Verdana"/>
                <w:color w:val="404040" w:themeColor="text1" w:themeTint="BF"/>
                <w:sz w:val="20"/>
                <w:szCs w:val="20"/>
                <w:lang w:val="de-DE"/>
              </w:rPr>
            </w:pPr>
            <w:r w:rsidRPr="009E678D">
              <w:rPr>
                <w:rFonts w:ascii="Verdana" w:hAnsi="Verdana" w:cstheme="majorBidi"/>
                <w:color w:val="404040" w:themeColor="text1" w:themeTint="BF"/>
                <w:sz w:val="20"/>
                <w:szCs w:val="20"/>
                <w:lang w:val="de-DE"/>
              </w:rPr>
              <w:t>www.gceurope.com</w:t>
            </w:r>
          </w:p>
          <w:p w14:paraId="12AAF6E7" w14:textId="77777777" w:rsidR="00607912" w:rsidRPr="009E678D" w:rsidRDefault="007460E7">
            <w:pPr>
              <w:spacing w:line="360" w:lineRule="auto"/>
              <w:rPr>
                <w:rFonts w:ascii="Verdana" w:hAnsi="Verdana" w:cstheme="majorBidi"/>
                <w:color w:val="404040" w:themeColor="text1" w:themeTint="BF"/>
                <w:sz w:val="20"/>
              </w:rPr>
            </w:pPr>
            <w:r w:rsidRPr="009E678D">
              <w:rPr>
                <w:rFonts w:ascii="Verdana" w:hAnsi="Verdana" w:cstheme="majorBidi"/>
                <w:color w:val="404040" w:themeColor="text1" w:themeTint="BF"/>
                <w:sz w:val="20"/>
              </w:rPr>
              <w:t>marketing.gce@gc.dental</w:t>
            </w:r>
          </w:p>
          <w:p w14:paraId="43CEA641" w14:textId="77777777" w:rsidR="00607912" w:rsidRPr="009E678D" w:rsidRDefault="00607912">
            <w:pPr>
              <w:spacing w:line="360" w:lineRule="auto"/>
              <w:jc w:val="both"/>
              <w:rPr>
                <w:rFonts w:ascii="Verdana" w:hAnsi="Verdana"/>
                <w:b/>
                <w:bCs/>
                <w:color w:val="464646"/>
                <w:sz w:val="20"/>
              </w:rPr>
            </w:pPr>
          </w:p>
        </w:tc>
        <w:tc>
          <w:tcPr>
            <w:tcW w:w="2797" w:type="dxa"/>
          </w:tcPr>
          <w:p w14:paraId="69CCD724" w14:textId="77777777" w:rsidR="00607912" w:rsidRPr="009E678D" w:rsidRDefault="007460E7">
            <w:pPr>
              <w:pStyle w:val="StandardWeb"/>
              <w:spacing w:before="0" w:beforeAutospacing="0" w:after="0" w:afterAutospacing="0" w:line="360" w:lineRule="auto"/>
              <w:jc w:val="both"/>
              <w:rPr>
                <w:rFonts w:ascii="Verdana" w:hAnsi="Verdana"/>
                <w:b/>
                <w:bCs/>
                <w:color w:val="464646"/>
                <w:sz w:val="20"/>
                <w:szCs w:val="20"/>
                <w:lang w:val="de-DE"/>
              </w:rPr>
            </w:pPr>
            <w:r w:rsidRPr="009E678D">
              <w:rPr>
                <w:rFonts w:ascii="Verdana" w:hAnsi="Verdana"/>
                <w:b/>
                <w:bCs/>
                <w:color w:val="464646"/>
                <w:sz w:val="20"/>
                <w:szCs w:val="20"/>
                <w:lang w:val="de-DE"/>
              </w:rPr>
              <w:t>Stand von GC auf der IDS 2019:</w:t>
            </w:r>
          </w:p>
          <w:p w14:paraId="72665D83" w14:textId="77777777" w:rsidR="00607912" w:rsidRPr="009E678D" w:rsidRDefault="007460E7">
            <w:pPr>
              <w:spacing w:line="360" w:lineRule="auto"/>
              <w:rPr>
                <w:rFonts w:ascii="Verdana" w:hAnsi="Verdana" w:cstheme="majorBidi"/>
                <w:color w:val="404040" w:themeColor="text1" w:themeTint="BF"/>
                <w:sz w:val="20"/>
              </w:rPr>
            </w:pPr>
            <w:r w:rsidRPr="009E678D">
              <w:rPr>
                <w:rFonts w:ascii="Verdana" w:hAnsi="Verdana"/>
                <w:color w:val="464646"/>
                <w:sz w:val="20"/>
              </w:rPr>
              <w:t>Halle:</w:t>
            </w:r>
            <w:r w:rsidRPr="009E678D">
              <w:rPr>
                <w:rFonts w:ascii="Verdana" w:hAnsi="Verdana"/>
                <w:color w:val="464646"/>
                <w:sz w:val="20"/>
              </w:rPr>
              <w:tab/>
              <w:t>11.2</w:t>
            </w:r>
          </w:p>
          <w:p w14:paraId="5C1E57D5" w14:textId="482F1C00" w:rsidR="00607912" w:rsidRPr="009E678D" w:rsidRDefault="007460E7">
            <w:pPr>
              <w:spacing w:line="360" w:lineRule="auto"/>
              <w:rPr>
                <w:rFonts w:ascii="Verdana" w:hAnsi="Verdana"/>
                <w:color w:val="464646"/>
                <w:sz w:val="20"/>
              </w:rPr>
            </w:pPr>
            <w:r w:rsidRPr="009E678D">
              <w:rPr>
                <w:rFonts w:ascii="Verdana" w:hAnsi="Verdana"/>
                <w:color w:val="464646"/>
                <w:sz w:val="20"/>
              </w:rPr>
              <w:t>Stand:</w:t>
            </w:r>
            <w:r w:rsidRPr="009E678D">
              <w:rPr>
                <w:rFonts w:ascii="Verdana" w:hAnsi="Verdana"/>
                <w:color w:val="464646"/>
                <w:sz w:val="20"/>
              </w:rPr>
              <w:tab/>
              <w:t>N010</w:t>
            </w:r>
            <w:r w:rsidR="008C429A">
              <w:rPr>
                <w:rFonts w:ascii="Verdana" w:hAnsi="Verdana"/>
                <w:color w:val="464646"/>
                <w:sz w:val="20"/>
              </w:rPr>
              <w:t xml:space="preserve"> – </w:t>
            </w:r>
            <w:bookmarkStart w:id="0" w:name="_GoBack"/>
            <w:bookmarkEnd w:id="0"/>
            <w:r w:rsidRPr="009E678D">
              <w:rPr>
                <w:rFonts w:ascii="Verdana" w:hAnsi="Verdana"/>
                <w:color w:val="464646"/>
                <w:sz w:val="20"/>
              </w:rPr>
              <w:t>O029</w:t>
            </w:r>
          </w:p>
          <w:p w14:paraId="131C804A" w14:textId="77777777" w:rsidR="00607912" w:rsidRPr="009E678D" w:rsidRDefault="00607912">
            <w:pPr>
              <w:pStyle w:val="StandardWeb"/>
              <w:spacing w:before="0" w:beforeAutospacing="0" w:after="0" w:afterAutospacing="0" w:line="360" w:lineRule="auto"/>
              <w:jc w:val="both"/>
              <w:rPr>
                <w:rFonts w:ascii="Verdana" w:hAnsi="Verdana"/>
                <w:b/>
                <w:bCs/>
                <w:color w:val="464646"/>
                <w:sz w:val="20"/>
                <w:szCs w:val="20"/>
                <w:lang w:val="de-DE"/>
              </w:rPr>
            </w:pPr>
          </w:p>
        </w:tc>
      </w:tr>
    </w:tbl>
    <w:p w14:paraId="5C71ACED" w14:textId="77777777" w:rsidR="00607912" w:rsidRPr="009E678D" w:rsidRDefault="00607912">
      <w:pPr>
        <w:spacing w:line="276" w:lineRule="auto"/>
        <w:jc w:val="both"/>
        <w:rPr>
          <w:sz w:val="22"/>
          <w:szCs w:val="22"/>
        </w:rPr>
      </w:pPr>
    </w:p>
    <w:sectPr w:rsidR="00607912" w:rsidRPr="009E678D">
      <w:pgSz w:w="12240" w:h="15840"/>
      <w:pgMar w:top="1417" w:right="2880" w:bottom="1417" w:left="141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0C8D8F" w14:textId="77777777" w:rsidR="007460E7" w:rsidRDefault="007460E7">
      <w:r>
        <w:separator/>
      </w:r>
    </w:p>
  </w:endnote>
  <w:endnote w:type="continuationSeparator" w:id="0">
    <w:p w14:paraId="5E4500C1" w14:textId="77777777" w:rsidR="007460E7" w:rsidRDefault="007460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EF35A8D" w14:textId="77777777" w:rsidR="007460E7" w:rsidRDefault="007460E7">
      <w:r>
        <w:separator/>
      </w:r>
    </w:p>
  </w:footnote>
  <w:footnote w:type="continuationSeparator" w:id="0">
    <w:p w14:paraId="4FFBDBAA" w14:textId="77777777" w:rsidR="007460E7" w:rsidRDefault="007460E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120pt" o:bullet="t">
        <v:imagedata r:id="rId1" o:title="clip_image001"/>
      </v:shape>
    </w:pict>
  </w:numPicBullet>
  <w:abstractNum w:abstractNumId="0" w15:restartNumberingAfterBreak="0">
    <w:nsid w:val="08833F95"/>
    <w:multiLevelType w:val="hybridMultilevel"/>
    <w:tmpl w:val="07824186"/>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308224AA"/>
    <w:multiLevelType w:val="hybridMultilevel"/>
    <w:tmpl w:val="FB686498"/>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34684A9B"/>
    <w:multiLevelType w:val="hybridMultilevel"/>
    <w:tmpl w:val="D92E55EC"/>
    <w:lvl w:ilvl="0" w:tplc="8CDA2CBE">
      <w:start w:val="1"/>
      <w:numFmt w:val="bullet"/>
      <w:lvlText w:val=""/>
      <w:lvlPicBulletId w:val="0"/>
      <w:lvlJc w:val="left"/>
      <w:pPr>
        <w:ind w:left="928" w:hanging="360"/>
      </w:pPr>
      <w:rPr>
        <w:rFonts w:ascii="Symbol" w:hAnsi="Symbol"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44F40A55"/>
    <w:multiLevelType w:val="hybridMultilevel"/>
    <w:tmpl w:val="39804632"/>
    <w:lvl w:ilvl="0" w:tplc="00000003">
      <w:start w:val="1"/>
      <w:numFmt w:val="bullet"/>
      <w:lvlText w:val="o"/>
      <w:lvlJc w:val="left"/>
      <w:pPr>
        <w:ind w:left="928" w:hanging="360"/>
      </w:pPr>
      <w:rPr>
        <w:rFonts w:ascii="Courier New" w:hAnsi="Courier New" w:cs="Courier New" w:hint="default"/>
        <w:color w:val="auto"/>
        <w:sz w:val="20"/>
        <w:szCs w:val="16"/>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5F2B4FF3"/>
    <w:multiLevelType w:val="hybridMultilevel"/>
    <w:tmpl w:val="EB6AFBD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D90"/>
    <w:rsid w:val="000C35EF"/>
    <w:rsid w:val="000E3C1D"/>
    <w:rsid w:val="00267DA8"/>
    <w:rsid w:val="002A49BA"/>
    <w:rsid w:val="00372C8B"/>
    <w:rsid w:val="0046554A"/>
    <w:rsid w:val="004B5C79"/>
    <w:rsid w:val="005C583A"/>
    <w:rsid w:val="00607912"/>
    <w:rsid w:val="00630DCE"/>
    <w:rsid w:val="007460E7"/>
    <w:rsid w:val="00815EA6"/>
    <w:rsid w:val="008C429A"/>
    <w:rsid w:val="0091789C"/>
    <w:rsid w:val="00961C14"/>
    <w:rsid w:val="009E510C"/>
    <w:rsid w:val="009E678D"/>
    <w:rsid w:val="00BD59EB"/>
    <w:rsid w:val="00C41CF8"/>
    <w:rsid w:val="00CB11E9"/>
    <w:rsid w:val="00CB1D90"/>
    <w:rsid w:val="00CB422F"/>
    <w:rsid w:val="00D53F49"/>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D4E675"/>
  <w15:chartTrackingRefBased/>
  <w15:docId w15:val="{6088D0A4-7A7E-47C8-BD9D-B20A4CF35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B1D90"/>
    <w:pPr>
      <w:spacing w:after="0" w:line="240" w:lineRule="auto"/>
    </w:pPr>
    <w:rPr>
      <w:rFonts w:ascii="Times New Roman" w:eastAsia="Times New Roman" w:hAnsi="Times New Roman" w:cs="Times New Roman"/>
      <w:sz w:val="24"/>
      <w:szCs w:val="20"/>
      <w:lang w:val="de-D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CB1D90"/>
    <w:pPr>
      <w:ind w:left="720"/>
      <w:contextualSpacing/>
    </w:pPr>
  </w:style>
  <w:style w:type="character" w:styleId="Hyperlink">
    <w:name w:val="Hyperlink"/>
    <w:semiHidden/>
    <w:rsid w:val="004B5C79"/>
    <w:rPr>
      <w:color w:val="0000FF"/>
      <w:u w:val="single"/>
    </w:rPr>
  </w:style>
  <w:style w:type="paragraph" w:styleId="StandardWeb">
    <w:name w:val="Normal (Web)"/>
    <w:basedOn w:val="Standard"/>
    <w:uiPriority w:val="99"/>
    <w:rsid w:val="004B5C79"/>
    <w:pPr>
      <w:spacing w:before="100" w:beforeAutospacing="1" w:after="100" w:afterAutospacing="1"/>
    </w:pPr>
    <w:rPr>
      <w:szCs w:val="24"/>
      <w:lang w:val="en-US" w:eastAsia="en-US" w:bidi="en-US"/>
    </w:rPr>
  </w:style>
  <w:style w:type="paragraph" w:styleId="KeinLeerraum">
    <w:name w:val="No Spacing"/>
    <w:uiPriority w:val="1"/>
    <w:qFormat/>
    <w:rsid w:val="004B5C79"/>
    <w:pPr>
      <w:spacing w:after="0" w:line="240" w:lineRule="auto"/>
    </w:pPr>
  </w:style>
  <w:style w:type="table" w:styleId="Tabellenraster">
    <w:name w:val="Table Grid"/>
    <w:basedOn w:val="NormaleTabelle"/>
    <w:uiPriority w:val="59"/>
    <w:rsid w:val="004B5C79"/>
    <w:pPr>
      <w:spacing w:after="0" w:line="240" w:lineRule="auto"/>
    </w:pPr>
    <w:rPr>
      <w:rFonts w:ascii="Times New Roman" w:eastAsia="Times New Roman" w:hAnsi="Times New Roman" w:cs="Times New Roman"/>
      <w:sz w:val="20"/>
      <w:szCs w:val="20"/>
      <w:lang w:bidi="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BD59EB"/>
    <w:pPr>
      <w:tabs>
        <w:tab w:val="center" w:pos="4680"/>
        <w:tab w:val="right" w:pos="9360"/>
      </w:tabs>
    </w:pPr>
  </w:style>
  <w:style w:type="character" w:customStyle="1" w:styleId="KopfzeileZchn">
    <w:name w:val="Kopfzeile Zchn"/>
    <w:basedOn w:val="Absatz-Standardschriftart"/>
    <w:link w:val="Kopfzeile"/>
    <w:uiPriority w:val="99"/>
    <w:rsid w:val="00BD59EB"/>
    <w:rPr>
      <w:rFonts w:ascii="Times New Roman" w:eastAsia="Times New Roman" w:hAnsi="Times New Roman" w:cs="Times New Roman"/>
      <w:sz w:val="24"/>
      <w:szCs w:val="20"/>
      <w:lang w:val="de-DE" w:eastAsia="de-DE"/>
    </w:rPr>
  </w:style>
  <w:style w:type="paragraph" w:styleId="Fuzeile">
    <w:name w:val="footer"/>
    <w:basedOn w:val="Standard"/>
    <w:link w:val="FuzeileZchn"/>
    <w:uiPriority w:val="99"/>
    <w:unhideWhenUsed/>
    <w:rsid w:val="00BD59EB"/>
    <w:pPr>
      <w:tabs>
        <w:tab w:val="center" w:pos="4680"/>
        <w:tab w:val="right" w:pos="9360"/>
      </w:tabs>
    </w:pPr>
  </w:style>
  <w:style w:type="character" w:customStyle="1" w:styleId="FuzeileZchn">
    <w:name w:val="Fußzeile Zchn"/>
    <w:basedOn w:val="Absatz-Standardschriftart"/>
    <w:link w:val="Fuzeile"/>
    <w:uiPriority w:val="99"/>
    <w:rsid w:val="00BD59EB"/>
    <w:rPr>
      <w:rFonts w:ascii="Times New Roman" w:eastAsia="Times New Roman" w:hAnsi="Times New Roman" w:cs="Times New Roman"/>
      <w:sz w:val="24"/>
      <w:szCs w:val="20"/>
      <w:lang w:val="de-DE" w:eastAsia="de-DE"/>
    </w:rPr>
  </w:style>
  <w:style w:type="character" w:styleId="Kommentarzeichen">
    <w:name w:val="annotation reference"/>
    <w:basedOn w:val="Absatz-Standardschriftart"/>
    <w:uiPriority w:val="99"/>
    <w:semiHidden/>
    <w:unhideWhenUsed/>
    <w:rsid w:val="00372C8B"/>
    <w:rPr>
      <w:sz w:val="16"/>
      <w:szCs w:val="16"/>
    </w:rPr>
  </w:style>
  <w:style w:type="paragraph" w:styleId="Kommentartext">
    <w:name w:val="annotation text"/>
    <w:basedOn w:val="Standard"/>
    <w:link w:val="KommentartextZchn"/>
    <w:uiPriority w:val="99"/>
    <w:semiHidden/>
    <w:unhideWhenUsed/>
    <w:rsid w:val="00372C8B"/>
    <w:rPr>
      <w:sz w:val="20"/>
    </w:rPr>
  </w:style>
  <w:style w:type="character" w:customStyle="1" w:styleId="KommentartextZchn">
    <w:name w:val="Kommentartext Zchn"/>
    <w:basedOn w:val="Absatz-Standardschriftart"/>
    <w:link w:val="Kommentartext"/>
    <w:uiPriority w:val="99"/>
    <w:semiHidden/>
    <w:rsid w:val="00372C8B"/>
    <w:rPr>
      <w:rFonts w:ascii="Times New Roman" w:eastAsia="Times New Roman" w:hAnsi="Times New Roman" w:cs="Times New Roman"/>
      <w:sz w:val="20"/>
      <w:szCs w:val="20"/>
      <w:lang w:val="de-DE" w:eastAsia="de-DE"/>
    </w:rPr>
  </w:style>
  <w:style w:type="paragraph" w:styleId="Kommentarthema">
    <w:name w:val="annotation subject"/>
    <w:basedOn w:val="Kommentartext"/>
    <w:next w:val="Kommentartext"/>
    <w:link w:val="KommentarthemaZchn"/>
    <w:uiPriority w:val="99"/>
    <w:semiHidden/>
    <w:unhideWhenUsed/>
    <w:rsid w:val="00372C8B"/>
    <w:rPr>
      <w:b/>
      <w:bCs/>
    </w:rPr>
  </w:style>
  <w:style w:type="character" w:customStyle="1" w:styleId="KommentarthemaZchn">
    <w:name w:val="Kommentarthema Zchn"/>
    <w:basedOn w:val="KommentartextZchn"/>
    <w:link w:val="Kommentarthema"/>
    <w:uiPriority w:val="99"/>
    <w:semiHidden/>
    <w:rsid w:val="00372C8B"/>
    <w:rPr>
      <w:rFonts w:ascii="Times New Roman" w:eastAsia="Times New Roman" w:hAnsi="Times New Roman" w:cs="Times New Roman"/>
      <w:b/>
      <w:bCs/>
      <w:sz w:val="20"/>
      <w:szCs w:val="20"/>
      <w:lang w:val="de-DE" w:eastAsia="de-DE"/>
    </w:rPr>
  </w:style>
  <w:style w:type="paragraph" w:styleId="Sprechblasentext">
    <w:name w:val="Balloon Text"/>
    <w:basedOn w:val="Standard"/>
    <w:link w:val="SprechblasentextZchn"/>
    <w:uiPriority w:val="99"/>
    <w:semiHidden/>
    <w:unhideWhenUsed/>
    <w:rsid w:val="00372C8B"/>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372C8B"/>
    <w:rPr>
      <w:rFonts w:ascii="Segoe UI" w:eastAsia="Times New Roman" w:hAnsi="Segoe UI" w:cs="Segoe UI"/>
      <w:sz w:val="18"/>
      <w:szCs w:val="1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ceurope.com/products/tempsmartdc/"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6F2896-0CE6-463D-A031-C601EDB9B1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453</Words>
  <Characters>2858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Lauka, Earta</dc:creator>
  <cp:keywords/>
  <dc:description/>
  <cp:lastModifiedBy>Antje Isbaner</cp:lastModifiedBy>
  <cp:revision>13</cp:revision>
  <dcterms:created xsi:type="dcterms:W3CDTF">2018-10-04T14:01:00Z</dcterms:created>
  <dcterms:modified xsi:type="dcterms:W3CDTF">2019-01-29T11:06:00Z</dcterms:modified>
</cp:coreProperties>
</file>