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940C45" w14:textId="6EA7A062" w:rsidR="00E82A9E" w:rsidRPr="0050291B" w:rsidRDefault="00E82A9E">
      <w:pPr>
        <w:spacing w:line="360" w:lineRule="auto"/>
        <w:ind w:right="497"/>
        <w:jc w:val="right"/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</w:pPr>
      <w:r w:rsidRPr="0050291B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Pressemitteilung</w:t>
      </w:r>
    </w:p>
    <w:p w14:paraId="0DC90A29" w14:textId="6DE490CD" w:rsidR="00E82A9E" w:rsidRPr="0050291B" w:rsidRDefault="00E82A9E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de-DE"/>
        </w:rPr>
      </w:pPr>
    </w:p>
    <w:p w14:paraId="61D7CDFE" w14:textId="191E4A33" w:rsidR="00E82A9E" w:rsidRPr="0050291B" w:rsidRDefault="00E82A9E" w:rsidP="00B94F46">
      <w:pPr>
        <w:spacing w:line="360" w:lineRule="auto"/>
        <w:jc w:val="both"/>
        <w:rPr>
          <w:rFonts w:ascii="Verdana" w:eastAsia="Verdana" w:hAnsi="Verdana" w:cs="Verdana"/>
          <w:color w:val="000000" w:themeColor="text1"/>
          <w:u w:val="single"/>
          <w:lang w:val="de-DE"/>
        </w:rPr>
      </w:pPr>
      <w:bookmarkStart w:id="0" w:name="_Hlk42629633"/>
      <w:r w:rsidRPr="0050291B">
        <w:rPr>
          <w:rFonts w:ascii="Verdana" w:eastAsia="Verdana" w:hAnsi="Verdana" w:cs="Verdana"/>
          <w:color w:val="000000" w:themeColor="text1"/>
          <w:u w:val="single"/>
          <w:lang w:val="de-DE"/>
        </w:rPr>
        <w:t>EQUIA Forte</w:t>
      </w:r>
      <w:r w:rsidR="0050291B" w:rsidRPr="0050291B">
        <w:rPr>
          <w:rFonts w:ascii="Verdana" w:hAnsi="Verdana"/>
          <w:color w:val="000000" w:themeColor="text1"/>
          <w:sz w:val="28"/>
          <w:szCs w:val="28"/>
          <w:u w:val="single"/>
          <w:vertAlign w:val="superscript"/>
          <w:lang w:val="de-DE"/>
        </w:rPr>
        <w:t>®</w:t>
      </w:r>
      <w:r w:rsidRPr="0050291B">
        <w:rPr>
          <w:rFonts w:ascii="Verdana" w:eastAsia="Verdana" w:hAnsi="Verdana" w:cs="Verdana"/>
          <w:color w:val="000000" w:themeColor="text1"/>
          <w:u w:val="single"/>
          <w:lang w:val="de-DE"/>
        </w:rPr>
        <w:t xml:space="preserve"> Multicenter-Studie - Neue Zwischenergebnisse</w:t>
      </w:r>
    </w:p>
    <w:p w14:paraId="44EA4AC7" w14:textId="77777777" w:rsidR="0050291B" w:rsidRPr="0050291B" w:rsidRDefault="0050291B" w:rsidP="00B94F46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</w:p>
    <w:p w14:paraId="198AC78F" w14:textId="79546816" w:rsidR="00E82A9E" w:rsidRPr="0050291B" w:rsidRDefault="00E82A9E" w:rsidP="00B94F46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de-DE"/>
        </w:rPr>
      </w:pPr>
      <w:r w:rsidRPr="0050291B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de-DE"/>
        </w:rPr>
        <w:t>Vielversprechende Leistung von EQUIA Forte, einem Restaurationssystem mit Glas</w:t>
      </w:r>
      <w:r w:rsidR="0050291B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de-DE"/>
        </w:rPr>
        <w:t>-H</w:t>
      </w:r>
      <w:r w:rsidRPr="0050291B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de-DE"/>
        </w:rPr>
        <w:t>ybrid-Technologie von GC.</w:t>
      </w:r>
    </w:p>
    <w:p w14:paraId="7861B3F1" w14:textId="77777777" w:rsidR="004C48D0" w:rsidRPr="0050291B" w:rsidRDefault="004C48D0">
      <w:pPr>
        <w:pStyle w:val="KeinLeerraum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de-DE"/>
        </w:rPr>
      </w:pPr>
    </w:p>
    <w:p w14:paraId="6A69D420" w14:textId="2F52B0DD" w:rsidR="00E82A9E" w:rsidRPr="0050291B" w:rsidRDefault="00E82A9E" w:rsidP="00B94F46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lang w:val="de-DE"/>
        </w:rPr>
      </w:pPr>
      <w:r w:rsidRPr="0050291B">
        <w:rPr>
          <w:rFonts w:ascii="Verdana" w:hAnsi="Verdana"/>
          <w:b/>
          <w:bCs/>
          <w:color w:val="404040"/>
          <w:sz w:val="22"/>
          <w:szCs w:val="22"/>
          <w:lang w:val="de-DE"/>
        </w:rPr>
        <w:t>Nach dem Erfolg des 2007 eingeführten Restaurationssystems EQUIA</w:t>
      </w:r>
      <w:r w:rsidR="00871F95" w:rsidRPr="0050291B">
        <w:rPr>
          <w:rFonts w:ascii="Verdana" w:hAnsi="Verdana"/>
          <w:b/>
          <w:bCs/>
          <w:color w:val="404040"/>
          <w:sz w:val="22"/>
          <w:szCs w:val="22"/>
          <w:vertAlign w:val="superscript"/>
          <w:lang w:val="de-DE"/>
        </w:rPr>
        <w:t>®</w:t>
      </w:r>
      <w:r w:rsidRPr="0050291B">
        <w:rPr>
          <w:rFonts w:ascii="Verdana" w:hAnsi="Verdana"/>
          <w:b/>
          <w:bCs/>
          <w:color w:val="404040"/>
          <w:sz w:val="22"/>
          <w:szCs w:val="22"/>
          <w:lang w:val="de-DE"/>
        </w:rPr>
        <w:t xml:space="preserve"> machte GC mit EQUIA Forte den nächsten großen Sprung. Eine multizentrische</w:t>
      </w:r>
      <w:r w:rsidR="008F3C82" w:rsidRPr="0050291B">
        <w:rPr>
          <w:rFonts w:ascii="Verdana" w:hAnsi="Verdana"/>
          <w:b/>
          <w:bCs/>
          <w:color w:val="404040"/>
          <w:sz w:val="22"/>
          <w:szCs w:val="22"/>
          <w:lang w:val="de-DE"/>
        </w:rPr>
        <w:t>,</w:t>
      </w:r>
      <w:r w:rsidRPr="0050291B">
        <w:rPr>
          <w:rFonts w:ascii="Verdana" w:hAnsi="Verdana"/>
          <w:b/>
          <w:bCs/>
          <w:color w:val="404040"/>
          <w:sz w:val="22"/>
          <w:szCs w:val="22"/>
          <w:lang w:val="de-DE"/>
        </w:rPr>
        <w:t xml:space="preserve"> klinische Studie zeigt nach zwei Jahren, dass EQUIA Forte ein geeignetes Material für mittlere bis große Klasse-II-Restaurationen ist.</w:t>
      </w:r>
    </w:p>
    <w:p w14:paraId="78FBB167" w14:textId="77777777" w:rsidR="00E82A9E" w:rsidRPr="0050291B" w:rsidRDefault="00E82A9E" w:rsidP="00B94F46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</w:p>
    <w:p w14:paraId="25A7FD16" w14:textId="6B439672" w:rsidR="00E973D0" w:rsidRPr="0050291B" w:rsidRDefault="00AE24D7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Klinische Studien sind für die Beurteilung der Leistungsfähigkeit von Dentalmaterialien unerlässlich; daher wurde 2015, im gleichen Jahr, in dem EQUIA Forte (Glas</w:t>
      </w:r>
      <w:r w:rsidR="00871F9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-H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ybrid-Restaurationsmaterial) auf den Markt kam, eine fünfjährige klinische Studie eingeleitet.</w:t>
      </w:r>
    </w:p>
    <w:p w14:paraId="75B601FF" w14:textId="77777777" w:rsidR="00AE24D7" w:rsidRPr="0050291B" w:rsidRDefault="00AE24D7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7B8268E9" w14:textId="48F131D3" w:rsidR="00681220" w:rsidRPr="00AE5FF2" w:rsidRDefault="00AE24D7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Die zweijährigen Zwischenergebnisse zeigten eine ähnliche klinische Leistung für beide Materialien und bestätigten, dass EQUIA Forte als Restaurationsmaterial geeignet ist und </w:t>
      </w:r>
      <w:r w:rsidR="002058F7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hervorragende</w:t>
      </w:r>
      <w:r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Leistungen zeigt. Darüber hinaus wurden am Ende der beiden Jahre bei den getesteten ästhetischen, funktionellen oder biologischen Eigenschaften praktisch keine Unterschiede zwischen den beiden Materialien festgestellt.</w:t>
      </w:r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Die Studie wurde am 29. Mai 2020 im Journal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of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Adhesive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Dentistry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veröffentlicht und wird von Dr. Ivana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Miletić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, Professorin in der Abteilung für Endodontie und restaurative Zahnmedizin an der Universität Zagreb, Kroatien, in Zusammenarbeit mit einem Team von hoch angesehenen Professoren aus vier europäischen </w:t>
      </w:r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lastRenderedPageBreak/>
        <w:t xml:space="preserve">zahnmedizinischen Fakultäten geleitet: Anja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Baraba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(Zagreb, Kroatien), Matteo Basso und Maria Giulia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Pulcini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(Mailand, Italien), Dejan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Marković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und Tamara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Perić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(Belgrad, Serbien), Cigdem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Atalayin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Ozkaya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und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Lezize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Sebnem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</w:t>
      </w:r>
      <w:proofErr w:type="spellStart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Turkun</w:t>
      </w:r>
      <w:proofErr w:type="spellEnd"/>
      <w:r w:rsidR="00A26946" w:rsidRPr="0050291B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 xml:space="preserve"> (Izmir, Türkei). </w:t>
      </w:r>
      <w:r w:rsidR="00A26946" w:rsidRPr="00AE5FF2">
        <w:rPr>
          <w:rFonts w:ascii="Verdana" w:hAnsi="Verdana"/>
          <w:color w:val="000000" w:themeColor="text1"/>
          <w:sz w:val="22"/>
          <w:szCs w:val="22"/>
          <w:u w:color="404040"/>
          <w:lang w:val="de-DE"/>
        </w:rPr>
        <w:t>Die Studie ist bei ClinicalTrials.gov registriert (Nr.: NCT02717520).</w:t>
      </w:r>
    </w:p>
    <w:p w14:paraId="74819E6D" w14:textId="77777777" w:rsidR="00A26946" w:rsidRPr="00AE5FF2" w:rsidRDefault="00A269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2BA7B595" w14:textId="00F1FC7A" w:rsidR="00A26946" w:rsidRPr="0050291B" w:rsidRDefault="00A269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An dieser </w:t>
      </w:r>
      <w:r w:rsidR="00273AA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Split-</w:t>
      </w:r>
      <w:proofErr w:type="spellStart"/>
      <w:r w:rsidR="00273AA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Mouth</w:t>
      </w:r>
      <w:proofErr w:type="spellEnd"/>
      <w:r w:rsidR="00273AA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(gleiches Zuteilungsverhältnis)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randomisierten, prospektiven, multizentrischen Langzeitstudie nahmen 180 Patienten (Durchschnittsalter 34,6 Jahre) teil, bei denen festgestellt wurde, dass im </w:t>
      </w:r>
      <w:r w:rsidR="00364186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B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ereich</w:t>
      </w:r>
      <w:r w:rsidR="00364186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der Molaren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desselben Kiefers zwei zweiflächige Restaurationen der Klasse II erforderlich sind. Diese </w:t>
      </w:r>
      <w:r w:rsidR="00273AA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Abformungen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w</w:t>
      </w:r>
      <w:r w:rsidR="00273AA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e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rden anschließend für eine weitere Verschleißbewertung im 3. und 5. Jahr der Studie gescannt, und es </w:t>
      </w:r>
      <w:r w:rsidR="00273AA5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wird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eine klinische Bewertung anhand der FDI-2-Kriterien durchgeführt.</w:t>
      </w:r>
    </w:p>
    <w:p w14:paraId="0F650DC7" w14:textId="77777777" w:rsidR="00A26946" w:rsidRPr="0050291B" w:rsidRDefault="00A269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063A0828" w14:textId="6A21EDE3" w:rsidR="000666FF" w:rsidRPr="0050291B" w:rsidRDefault="00A269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Die geschätzten Überlebensraten beim </w:t>
      </w:r>
      <w:r w:rsidR="008F3C82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Recall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364186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nach 2 Jahren 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betrugen 93,6% (EQUIA Forte) und 94,5% (</w:t>
      </w:r>
      <w:proofErr w:type="spellStart"/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Tetric</w:t>
      </w:r>
      <w:proofErr w:type="spellEnd"/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proofErr w:type="spellStart"/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EvoCeram</w:t>
      </w:r>
      <w:proofErr w:type="spellEnd"/>
      <w:r w:rsidR="00560AE2" w:rsidRPr="00560AE2">
        <w:rPr>
          <w:rFonts w:ascii="Verdana" w:hAnsi="Verdana"/>
          <w:color w:val="404040"/>
          <w:sz w:val="22"/>
          <w:szCs w:val="22"/>
          <w:u w:color="404040"/>
          <w:vertAlign w:val="superscript"/>
          <w:lang w:val="de-DE"/>
        </w:rPr>
        <w:t>®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) und zeigten keine signifikanten Unterschiede zwischen den beiden Materialien. Diese </w:t>
      </w:r>
      <w:r w:rsidR="00364186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hervorragenden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Zwischenergebnisse belegen </w:t>
      </w:r>
      <w:r w:rsidR="00AE5FF2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soweit 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die klinische Wirksamkeit von Glas</w:t>
      </w:r>
      <w:r w:rsidR="002058F7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-H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ybriden (EQUIA Forte) als Langzeitrestaurationsmaterialien.</w:t>
      </w:r>
    </w:p>
    <w:p w14:paraId="33EED24E" w14:textId="77777777" w:rsidR="0050291B" w:rsidRPr="0050291B" w:rsidRDefault="0050291B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5D1D827F" w14:textId="61A938A4" w:rsidR="00A26946" w:rsidRPr="0050291B" w:rsidRDefault="00A269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Die </w:t>
      </w:r>
      <w:r w:rsidR="005C00E0"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hervorragenden</w:t>
      </w: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Zwischenergebnisse geben einen positiven Ausblick auf die Leistung von EQUIA Forte nach 5 Jahren.</w:t>
      </w:r>
    </w:p>
    <w:bookmarkEnd w:id="0"/>
    <w:p w14:paraId="568991A4" w14:textId="24EEA8E9" w:rsidR="0050291B" w:rsidRPr="0050291B" w:rsidRDefault="00A26946" w:rsidP="00B94F46">
      <w:pPr>
        <w:spacing w:line="360" w:lineRule="auto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50291B">
        <w:rPr>
          <w:rFonts w:ascii="Verdana" w:hAnsi="Verdana"/>
          <w:color w:val="404040"/>
          <w:sz w:val="22"/>
          <w:szCs w:val="22"/>
          <w:u w:color="404040"/>
          <w:lang w:val="de-DE"/>
        </w:rPr>
        <w:t>Für weitere Informationen zur Studie besuchen Sie bitte: https://jad.quintessenz.de/index.php?doc=abstract&amp;abstractID=44547</w:t>
      </w:r>
    </w:p>
    <w:p w14:paraId="2EC5F3BB" w14:textId="6E5F5BBC" w:rsidR="00DA04CE" w:rsidRPr="0050291B" w:rsidRDefault="00DA04CE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  <w:lang w:val="de-DE"/>
        </w:rPr>
      </w:pPr>
    </w:p>
    <w:p w14:paraId="35EA0F4D" w14:textId="77777777" w:rsidR="000750E8" w:rsidRPr="0050291B" w:rsidRDefault="000750E8" w:rsidP="000750E8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0291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6F59CA1C" w14:textId="77777777" w:rsidR="000750E8" w:rsidRPr="0050291B" w:rsidRDefault="000750E8" w:rsidP="000750E8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62AB811E" w14:textId="77777777" w:rsidR="000750E8" w:rsidRPr="0050291B" w:rsidRDefault="000750E8" w:rsidP="000750E8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688539EE" w14:textId="77777777" w:rsidR="000750E8" w:rsidRPr="0050291B" w:rsidRDefault="000750E8" w:rsidP="000750E8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5A0C5E17" w14:textId="77777777" w:rsidR="000750E8" w:rsidRPr="0050291B" w:rsidRDefault="000750E8" w:rsidP="000750E8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27827126" w14:textId="77777777" w:rsidR="000750E8" w:rsidRPr="0050291B" w:rsidRDefault="000750E8" w:rsidP="000750E8">
      <w:pPr>
        <w:pStyle w:val="Standard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50291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lastRenderedPageBreak/>
        <w:t>www.gceurope.com</w:t>
      </w:r>
    </w:p>
    <w:p w14:paraId="523B7BA5" w14:textId="77777777" w:rsidR="000750E8" w:rsidRPr="0050291B" w:rsidRDefault="00AE5FF2" w:rsidP="000750E8">
      <w:pPr>
        <w:pStyle w:val="Standard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hyperlink r:id="rId8" w:history="1">
        <w:r w:rsidR="000750E8" w:rsidRPr="0050291B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55D5C897" w14:textId="2B868566" w:rsidR="00093A56" w:rsidRPr="0050291B" w:rsidRDefault="00093A56" w:rsidP="003C0995">
      <w:pPr>
        <w:pStyle w:val="StandardWeb"/>
        <w:rPr>
          <w:rStyle w:val="Hyperlink"/>
          <w:rFonts w:ascii="Verdana" w:hAnsi="Verdana"/>
          <w:spacing w:val="5"/>
          <w:kern w:val="28"/>
          <w:sz w:val="22"/>
          <w:szCs w:val="22"/>
          <w:lang w:val="fr-FR"/>
        </w:rPr>
      </w:pPr>
    </w:p>
    <w:p w14:paraId="62B86DAC" w14:textId="41C989FE" w:rsidR="00093A56" w:rsidRPr="0050291B" w:rsidRDefault="00093A56" w:rsidP="003C0995">
      <w:pPr>
        <w:pStyle w:val="StandardWeb"/>
        <w:rPr>
          <w:rStyle w:val="Hyperlink"/>
          <w:rFonts w:ascii="Verdana" w:hAnsi="Verdana"/>
          <w:spacing w:val="5"/>
          <w:kern w:val="28"/>
          <w:sz w:val="22"/>
          <w:szCs w:val="22"/>
          <w:lang w:val="fr-FR"/>
        </w:rPr>
      </w:pPr>
    </w:p>
    <w:p w14:paraId="6BBFB883" w14:textId="7EA8D815" w:rsidR="00864670" w:rsidRPr="0050291B" w:rsidRDefault="00864670" w:rsidP="003C0995">
      <w:pPr>
        <w:pStyle w:val="StandardWeb"/>
        <w:rPr>
          <w:rStyle w:val="Hyperlink"/>
          <w:rFonts w:ascii="Verdana" w:hAnsi="Verdana"/>
          <w:spacing w:val="5"/>
          <w:kern w:val="28"/>
          <w:sz w:val="22"/>
          <w:szCs w:val="22"/>
          <w:lang w:val="de-DE"/>
        </w:rPr>
      </w:pPr>
      <w:r w:rsidRPr="0050291B">
        <w:rPr>
          <w:rFonts w:ascii="Verdana" w:hAnsi="Verdana"/>
          <w:noProof/>
          <w:lang w:val="de-DE" w:eastAsia="de-DE"/>
        </w:rPr>
        <w:drawing>
          <wp:inline distT="0" distB="0" distL="0" distR="0" wp14:anchorId="2AFEABE7" wp14:editId="1F442751">
            <wp:extent cx="2927350" cy="1503888"/>
            <wp:effectExtent l="0" t="0" r="6350" b="1270"/>
            <wp:docPr id="2" name="Picture 2" descr="EQUIA Forte Family for US Pack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IA Forte Family for US Packsh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74" cy="15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F3C6" w14:textId="3D1D3010" w:rsidR="00A26946" w:rsidRPr="0050291B" w:rsidRDefault="00A26946" w:rsidP="00864670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  <w:u w:color="404040"/>
        </w:rPr>
      </w:pPr>
      <w:r w:rsidRPr="0050291B">
        <w:rPr>
          <w:rFonts w:ascii="Verdana" w:hAnsi="Verdana"/>
          <w:color w:val="000000" w:themeColor="text1"/>
          <w:sz w:val="22"/>
          <w:szCs w:val="22"/>
          <w:u w:color="404040"/>
        </w:rPr>
        <w:t>GC EQUIA Forte-</w:t>
      </w:r>
      <w:proofErr w:type="spellStart"/>
      <w:r w:rsidRPr="0050291B">
        <w:rPr>
          <w:rFonts w:ascii="Verdana" w:hAnsi="Verdana"/>
          <w:color w:val="000000" w:themeColor="text1"/>
          <w:sz w:val="22"/>
          <w:szCs w:val="22"/>
          <w:u w:color="404040"/>
        </w:rPr>
        <w:t>Produktlinie</w:t>
      </w:r>
      <w:proofErr w:type="spellEnd"/>
    </w:p>
    <w:sectPr w:rsidR="00A26946" w:rsidRPr="0050291B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2587" w14:textId="77777777" w:rsidR="00336223" w:rsidRDefault="00336223">
      <w:r>
        <w:separator/>
      </w:r>
    </w:p>
  </w:endnote>
  <w:endnote w:type="continuationSeparator" w:id="0">
    <w:p w14:paraId="593BA266" w14:textId="77777777" w:rsidR="00336223" w:rsidRDefault="0033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1362F" w14:textId="77777777" w:rsidR="00336223" w:rsidRDefault="00336223">
      <w:r>
        <w:separator/>
      </w:r>
    </w:p>
  </w:footnote>
  <w:footnote w:type="continuationSeparator" w:id="0">
    <w:p w14:paraId="5FA41570" w14:textId="77777777" w:rsidR="00336223" w:rsidRDefault="0033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77777777" w:rsidR="004C48D0" w:rsidRDefault="00A7746D">
    <w:pPr>
      <w:pStyle w:val="Kopfzeile"/>
      <w:tabs>
        <w:tab w:val="clear" w:pos="9072"/>
        <w:tab w:val="right" w:pos="7842"/>
      </w:tabs>
    </w:pPr>
    <w:r>
      <w:rPr>
        <w:noProof/>
        <w:lang w:val="de-DE" w:eastAsia="de-DE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22268"/>
    <w:multiLevelType w:val="hybridMultilevel"/>
    <w:tmpl w:val="68DC3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65BE9"/>
    <w:rsid w:val="000666FF"/>
    <w:rsid w:val="000750E8"/>
    <w:rsid w:val="00093A56"/>
    <w:rsid w:val="00106786"/>
    <w:rsid w:val="00114CF7"/>
    <w:rsid w:val="001225C5"/>
    <w:rsid w:val="001D2922"/>
    <w:rsid w:val="001D6454"/>
    <w:rsid w:val="001F34C0"/>
    <w:rsid w:val="00204E47"/>
    <w:rsid w:val="002058F7"/>
    <w:rsid w:val="00247359"/>
    <w:rsid w:val="00270FCD"/>
    <w:rsid w:val="002724D8"/>
    <w:rsid w:val="00273AA5"/>
    <w:rsid w:val="00291EEA"/>
    <w:rsid w:val="002F5904"/>
    <w:rsid w:val="003042DF"/>
    <w:rsid w:val="0031156E"/>
    <w:rsid w:val="00321DE6"/>
    <w:rsid w:val="00324162"/>
    <w:rsid w:val="00336223"/>
    <w:rsid w:val="003443AD"/>
    <w:rsid w:val="00364186"/>
    <w:rsid w:val="003763C3"/>
    <w:rsid w:val="0038041F"/>
    <w:rsid w:val="003B4C34"/>
    <w:rsid w:val="003C0995"/>
    <w:rsid w:val="003F1B6F"/>
    <w:rsid w:val="003F3190"/>
    <w:rsid w:val="0047657D"/>
    <w:rsid w:val="004C48D0"/>
    <w:rsid w:val="004D3B6C"/>
    <w:rsid w:val="0050291B"/>
    <w:rsid w:val="0052480D"/>
    <w:rsid w:val="005572E6"/>
    <w:rsid w:val="00560AE2"/>
    <w:rsid w:val="00585B4C"/>
    <w:rsid w:val="005C00E0"/>
    <w:rsid w:val="005D1861"/>
    <w:rsid w:val="005E7894"/>
    <w:rsid w:val="00634E63"/>
    <w:rsid w:val="006710E6"/>
    <w:rsid w:val="00681220"/>
    <w:rsid w:val="006C68FF"/>
    <w:rsid w:val="006D711A"/>
    <w:rsid w:val="006F3A80"/>
    <w:rsid w:val="007A2247"/>
    <w:rsid w:val="007F6F01"/>
    <w:rsid w:val="00821D97"/>
    <w:rsid w:val="00864670"/>
    <w:rsid w:val="00871F95"/>
    <w:rsid w:val="00891808"/>
    <w:rsid w:val="008F3C82"/>
    <w:rsid w:val="008F7868"/>
    <w:rsid w:val="009151BC"/>
    <w:rsid w:val="00925701"/>
    <w:rsid w:val="0093688D"/>
    <w:rsid w:val="00944072"/>
    <w:rsid w:val="00981F33"/>
    <w:rsid w:val="00994E4D"/>
    <w:rsid w:val="009C1D99"/>
    <w:rsid w:val="00A26946"/>
    <w:rsid w:val="00A304BF"/>
    <w:rsid w:val="00A7746D"/>
    <w:rsid w:val="00AC77C3"/>
    <w:rsid w:val="00AE24D7"/>
    <w:rsid w:val="00AE390E"/>
    <w:rsid w:val="00AE5FF2"/>
    <w:rsid w:val="00B42D45"/>
    <w:rsid w:val="00B7789E"/>
    <w:rsid w:val="00B94F46"/>
    <w:rsid w:val="00C01FE6"/>
    <w:rsid w:val="00C55765"/>
    <w:rsid w:val="00CD585F"/>
    <w:rsid w:val="00CE4680"/>
    <w:rsid w:val="00CF7A47"/>
    <w:rsid w:val="00D21359"/>
    <w:rsid w:val="00D85CEE"/>
    <w:rsid w:val="00DA04CE"/>
    <w:rsid w:val="00DC1238"/>
    <w:rsid w:val="00E237EC"/>
    <w:rsid w:val="00E65AB7"/>
    <w:rsid w:val="00E82A9E"/>
    <w:rsid w:val="00E973D0"/>
    <w:rsid w:val="00EA453A"/>
    <w:rsid w:val="00ED1200"/>
    <w:rsid w:val="00F97111"/>
    <w:rsid w:val="00FB64D5"/>
    <w:rsid w:val="00FC0EBD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Arial Unicode MS"/>
      <w:color w:val="000000"/>
      <w:u w:color="00000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5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paragraph" w:styleId="berarbeitung">
    <w:name w:val="Revision"/>
    <w:hidden/>
    <w:uiPriority w:val="99"/>
    <w:semiHidden/>
    <w:rsid w:val="006F3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enabsatz">
    <w:name w:val="List Paragraph"/>
    <w:basedOn w:val="Standard"/>
    <w:uiPriority w:val="34"/>
    <w:qFormat/>
    <w:rsid w:val="00C557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="Mangal"/>
      <w:color w:val="auto"/>
      <w:sz w:val="22"/>
      <w:szCs w:val="20"/>
      <w:bdr w:val="none" w:sz="0" w:space="0" w:color="auto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978D-4A82-46E4-970B-2D6956B4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2638</Characters>
  <Application>Microsoft Office Word</Application>
  <DocSecurity>4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Scherz, Julia</cp:lastModifiedBy>
  <cp:revision>2</cp:revision>
  <dcterms:created xsi:type="dcterms:W3CDTF">2020-07-21T13:19:00Z</dcterms:created>
  <dcterms:modified xsi:type="dcterms:W3CDTF">2020-07-21T13:19:00Z</dcterms:modified>
</cp:coreProperties>
</file>