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E7953" w14:textId="77777777" w:rsidR="00B63011" w:rsidRPr="00B63011" w:rsidRDefault="00B63011" w:rsidP="00B6301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B63011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Fondazione Nakao per la salute orale mondiale</w:t>
      </w:r>
    </w:p>
    <w:p w14:paraId="3C514B48" w14:textId="073F1097" w:rsidR="00B63011" w:rsidRPr="00B63011" w:rsidRDefault="00B63011" w:rsidP="00B630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63011">
        <w:rPr>
          <w:rFonts w:ascii="Times New Roman" w:hAnsi="Times New Roman" w:cs="Times New Roman"/>
          <w:b/>
          <w:bCs/>
          <w:sz w:val="24"/>
          <w:szCs w:val="24"/>
          <w:lang w:val="it-IT"/>
        </w:rPr>
        <w:t>Attività di primo termine e  secondo termine della domanda di sovvenzione della Fondazione Nakao</w:t>
      </w:r>
    </w:p>
    <w:p w14:paraId="15C1D2D0" w14:textId="77777777" w:rsidR="00B63011" w:rsidRPr="00B63011" w:rsidRDefault="00B63011" w:rsidP="00B6301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7C13E3E" w14:textId="77777777" w:rsidR="00B63011" w:rsidRPr="00B63011" w:rsidRDefault="00B63011" w:rsidP="00B6301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B63011">
        <w:rPr>
          <w:rFonts w:ascii="Times New Roman" w:hAnsi="Times New Roman" w:cs="Times New Roman"/>
          <w:sz w:val="24"/>
          <w:szCs w:val="24"/>
          <w:lang w:val="it-IT"/>
        </w:rPr>
        <w:t>La Fondazione Nakao per la salute orale mondiale è stata fondata nel settembre 2018 a Lucerna, in Svizzera, per contribuire ulteriormente alla comunità dentale globale.</w:t>
      </w:r>
    </w:p>
    <w:p w14:paraId="5B7DB1B4" w14:textId="44CC2823" w:rsidR="00B63011" w:rsidRPr="00B63011" w:rsidRDefault="00B63011" w:rsidP="00B6301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B63011">
        <w:rPr>
          <w:rFonts w:ascii="Times New Roman" w:hAnsi="Times New Roman" w:cs="Times New Roman"/>
          <w:sz w:val="24"/>
          <w:szCs w:val="24"/>
          <w:lang w:val="it-IT"/>
        </w:rPr>
        <w:t>La Fondazione ritiene che il miglioramento della qualità della vita sia indispensabile per realizzare una vera società sana e longeva nell'era dei 100 anni di vita e che l'ulteriore miglioramento della salute orale sia la missione richiesta per la comunità dentale in futuro. L'anno scorso, abbiamo reclutato la domanda per la Fondazione Nakao per sostenere la ricerca a livello globale.</w:t>
      </w:r>
    </w:p>
    <w:p w14:paraId="001736CA" w14:textId="77777777" w:rsidR="00B63011" w:rsidRPr="00B63011" w:rsidRDefault="00B63011" w:rsidP="00B6301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B63011">
        <w:rPr>
          <w:rFonts w:ascii="Times New Roman" w:hAnsi="Times New Roman" w:cs="Times New Roman"/>
          <w:sz w:val="24"/>
          <w:szCs w:val="24"/>
          <w:lang w:val="it-IT"/>
        </w:rPr>
        <w:t>Questa primavera, la prima riunione del consiglio di amministrazione e del consiglio di fondazione ha deciso di fornire un sostegno finanziario (50.000 CHF per caso) a 6 istituti di ricerca universitari in tutto il mondo, che sono stati selezionati tra le 40 candidature.</w:t>
      </w:r>
    </w:p>
    <w:p w14:paraId="159D822E" w14:textId="77777777" w:rsidR="00B63011" w:rsidRPr="00B63011" w:rsidRDefault="00B63011" w:rsidP="00B6301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B367658" w14:textId="77777777" w:rsidR="00B63011" w:rsidRDefault="008C0D01" w:rsidP="008C0D0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8C0D01">
        <w:rPr>
          <w:rFonts w:ascii="Times New Roman" w:hAnsi="Times New Roman" w:cs="Times New Roman"/>
          <w:sz w:val="24"/>
          <w:szCs w:val="24"/>
          <w:lang w:val="it-IT"/>
        </w:rPr>
        <w:t>I vincitori del primo sussidio Nakao della Fondazione sono i seguenti.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84"/>
        <w:gridCol w:w="2275"/>
        <w:gridCol w:w="2351"/>
        <w:gridCol w:w="2340"/>
      </w:tblGrid>
      <w:tr w:rsidR="00222BA6" w14:paraId="30B55892" w14:textId="77777777" w:rsidTr="00BD15AB">
        <w:tc>
          <w:tcPr>
            <w:tcW w:w="2405" w:type="dxa"/>
          </w:tcPr>
          <w:p w14:paraId="0CF7043F" w14:textId="77777777" w:rsidR="00222BA6" w:rsidRPr="00E721BA" w:rsidRDefault="00222BA6" w:rsidP="00BD15AB">
            <w:pPr>
              <w:rPr>
                <w:b/>
                <w:bCs/>
              </w:rPr>
            </w:pPr>
            <w:r w:rsidRPr="00E721BA">
              <w:rPr>
                <w:b/>
                <w:bCs/>
              </w:rPr>
              <w:t>Organizzazione</w:t>
            </w:r>
          </w:p>
        </w:tc>
        <w:tc>
          <w:tcPr>
            <w:tcW w:w="2405" w:type="dxa"/>
          </w:tcPr>
          <w:p w14:paraId="7B6AA433" w14:textId="77777777" w:rsidR="00222BA6" w:rsidRPr="00E721BA" w:rsidRDefault="00222BA6" w:rsidP="00BD15AB">
            <w:pPr>
              <w:rPr>
                <w:b/>
                <w:bCs/>
              </w:rPr>
            </w:pPr>
            <w:r w:rsidRPr="00E721BA">
              <w:rPr>
                <w:b/>
                <w:bCs/>
              </w:rPr>
              <w:t>Paese</w:t>
            </w:r>
          </w:p>
        </w:tc>
        <w:tc>
          <w:tcPr>
            <w:tcW w:w="2406" w:type="dxa"/>
          </w:tcPr>
          <w:p w14:paraId="452A3C04" w14:textId="77777777" w:rsidR="00222BA6" w:rsidRPr="00E721BA" w:rsidRDefault="00222BA6" w:rsidP="00BD15AB">
            <w:pPr>
              <w:rPr>
                <w:b/>
                <w:bCs/>
              </w:rPr>
            </w:pPr>
            <w:r w:rsidRPr="00E721BA">
              <w:rPr>
                <w:b/>
                <w:bCs/>
              </w:rPr>
              <w:t>Tipo di Organizzazione</w:t>
            </w:r>
          </w:p>
        </w:tc>
        <w:tc>
          <w:tcPr>
            <w:tcW w:w="2406" w:type="dxa"/>
          </w:tcPr>
          <w:p w14:paraId="004D4DFB" w14:textId="77777777" w:rsidR="00222BA6" w:rsidRPr="00E721BA" w:rsidRDefault="00222BA6" w:rsidP="00BD15AB">
            <w:pPr>
              <w:rPr>
                <w:b/>
                <w:bCs/>
              </w:rPr>
            </w:pPr>
            <w:r w:rsidRPr="00E721BA">
              <w:rPr>
                <w:b/>
                <w:bCs/>
              </w:rPr>
              <w:t>Tema</w:t>
            </w:r>
          </w:p>
        </w:tc>
      </w:tr>
      <w:tr w:rsidR="00222BA6" w14:paraId="51E16BC6" w14:textId="77777777" w:rsidTr="00BD15AB">
        <w:tc>
          <w:tcPr>
            <w:tcW w:w="2405" w:type="dxa"/>
          </w:tcPr>
          <w:p w14:paraId="3813B055" w14:textId="77777777" w:rsidR="00222BA6" w:rsidRDefault="00222BA6" w:rsidP="00BD15AB">
            <w:r>
              <w:t>UCL Eastman Dental Institute</w:t>
            </w:r>
          </w:p>
        </w:tc>
        <w:tc>
          <w:tcPr>
            <w:tcW w:w="2405" w:type="dxa"/>
          </w:tcPr>
          <w:p w14:paraId="66608631" w14:textId="77777777" w:rsidR="00222BA6" w:rsidRDefault="00222BA6" w:rsidP="00BD15AB">
            <w:r>
              <w:t>UK</w:t>
            </w:r>
          </w:p>
        </w:tc>
        <w:tc>
          <w:tcPr>
            <w:tcW w:w="2406" w:type="dxa"/>
          </w:tcPr>
          <w:p w14:paraId="2008F36C" w14:textId="77777777" w:rsidR="00222BA6" w:rsidRDefault="00222BA6" w:rsidP="00BD15AB">
            <w:r>
              <w:t>Università</w:t>
            </w:r>
          </w:p>
        </w:tc>
        <w:tc>
          <w:tcPr>
            <w:tcW w:w="2406" w:type="dxa"/>
          </w:tcPr>
          <w:p w14:paraId="126F461C" w14:textId="77777777" w:rsidR="00222BA6" w:rsidRDefault="00222BA6" w:rsidP="00BD15AB">
            <w:r>
              <w:t>Fragilità Orale</w:t>
            </w:r>
          </w:p>
        </w:tc>
      </w:tr>
      <w:tr w:rsidR="00222BA6" w14:paraId="35D8758F" w14:textId="77777777" w:rsidTr="00BD15AB">
        <w:tc>
          <w:tcPr>
            <w:tcW w:w="2405" w:type="dxa"/>
          </w:tcPr>
          <w:p w14:paraId="4FF06F55" w14:textId="77777777" w:rsidR="00222BA6" w:rsidRDefault="00222BA6" w:rsidP="00BD15AB">
            <w:r>
              <w:t>Charitè – Universitatsmedizin Berlin</w:t>
            </w:r>
          </w:p>
        </w:tc>
        <w:tc>
          <w:tcPr>
            <w:tcW w:w="2405" w:type="dxa"/>
          </w:tcPr>
          <w:p w14:paraId="55EBF901" w14:textId="77777777" w:rsidR="00222BA6" w:rsidRDefault="00222BA6" w:rsidP="00BD15AB">
            <w:r>
              <w:t>DE</w:t>
            </w:r>
          </w:p>
        </w:tc>
        <w:tc>
          <w:tcPr>
            <w:tcW w:w="2406" w:type="dxa"/>
          </w:tcPr>
          <w:p w14:paraId="58BC6F22" w14:textId="77777777" w:rsidR="00222BA6" w:rsidRDefault="00222BA6" w:rsidP="00BD15AB">
            <w:r>
              <w:t>Università</w:t>
            </w:r>
          </w:p>
        </w:tc>
        <w:tc>
          <w:tcPr>
            <w:tcW w:w="2406" w:type="dxa"/>
          </w:tcPr>
          <w:p w14:paraId="5000480A" w14:textId="77777777" w:rsidR="00222BA6" w:rsidRDefault="00222BA6" w:rsidP="00BD15AB">
            <w:r>
              <w:t>Odontoiatria minimamente invasiva</w:t>
            </w:r>
          </w:p>
        </w:tc>
      </w:tr>
      <w:tr w:rsidR="00222BA6" w:rsidRPr="00E721BA" w14:paraId="779DFFC5" w14:textId="77777777" w:rsidTr="00BD15AB">
        <w:tc>
          <w:tcPr>
            <w:tcW w:w="2405" w:type="dxa"/>
          </w:tcPr>
          <w:p w14:paraId="4C22C531" w14:textId="77777777" w:rsidR="00222BA6" w:rsidRPr="00E721BA" w:rsidRDefault="00222BA6" w:rsidP="00BD15AB">
            <w:pPr>
              <w:rPr>
                <w:lang w:val="en-US"/>
              </w:rPr>
            </w:pPr>
            <w:r w:rsidRPr="00E721BA">
              <w:rPr>
                <w:lang w:val="en-US"/>
              </w:rPr>
              <w:t xml:space="preserve">Nihon University School of </w:t>
            </w:r>
            <w:r>
              <w:rPr>
                <w:lang w:val="en-US"/>
              </w:rPr>
              <w:t>D</w:t>
            </w:r>
            <w:r w:rsidRPr="00E721BA">
              <w:rPr>
                <w:lang w:val="en-US"/>
              </w:rPr>
              <w:t>e</w:t>
            </w:r>
            <w:r>
              <w:rPr>
                <w:lang w:val="en-US"/>
              </w:rPr>
              <w:t xml:space="preserve">ntistry – department of Operative Dentistry </w:t>
            </w:r>
          </w:p>
        </w:tc>
        <w:tc>
          <w:tcPr>
            <w:tcW w:w="2405" w:type="dxa"/>
          </w:tcPr>
          <w:p w14:paraId="6CF3C543" w14:textId="77777777" w:rsidR="00222BA6" w:rsidRPr="00E721BA" w:rsidRDefault="00222BA6" w:rsidP="00BD15AB">
            <w:pPr>
              <w:rPr>
                <w:lang w:val="en-US"/>
              </w:rPr>
            </w:pPr>
            <w:r>
              <w:rPr>
                <w:lang w:val="en-US"/>
              </w:rPr>
              <w:t>JP</w:t>
            </w:r>
          </w:p>
        </w:tc>
        <w:tc>
          <w:tcPr>
            <w:tcW w:w="2406" w:type="dxa"/>
          </w:tcPr>
          <w:p w14:paraId="5EE37AB9" w14:textId="77777777" w:rsidR="00222BA6" w:rsidRPr="00E721BA" w:rsidRDefault="00222BA6" w:rsidP="00BD15AB">
            <w:pPr>
              <w:rPr>
                <w:lang w:val="en-US"/>
              </w:rPr>
            </w:pPr>
            <w:r>
              <w:t>Università</w:t>
            </w:r>
          </w:p>
        </w:tc>
        <w:tc>
          <w:tcPr>
            <w:tcW w:w="2406" w:type="dxa"/>
          </w:tcPr>
          <w:p w14:paraId="57E7EDE3" w14:textId="77777777" w:rsidR="00222BA6" w:rsidRDefault="00222BA6" w:rsidP="00BD15AB">
            <w:r>
              <w:t>Odontoiatria minimamente invasiva – Salute orale nella popolazione anziana</w:t>
            </w:r>
          </w:p>
        </w:tc>
      </w:tr>
      <w:tr w:rsidR="00222BA6" w:rsidRPr="00E721BA" w14:paraId="79AB08D8" w14:textId="77777777" w:rsidTr="00BD15AB">
        <w:tc>
          <w:tcPr>
            <w:tcW w:w="2405" w:type="dxa"/>
          </w:tcPr>
          <w:p w14:paraId="036A0E66" w14:textId="77777777" w:rsidR="00222BA6" w:rsidRPr="00E721BA" w:rsidRDefault="00222BA6" w:rsidP="00BD15AB">
            <w:pPr>
              <w:rPr>
                <w:lang w:val="en-US"/>
              </w:rPr>
            </w:pPr>
            <w:r>
              <w:rPr>
                <w:lang w:val="en-US"/>
              </w:rPr>
              <w:t>University of Adelaide – Adelaide Dental School</w:t>
            </w:r>
          </w:p>
        </w:tc>
        <w:tc>
          <w:tcPr>
            <w:tcW w:w="2405" w:type="dxa"/>
          </w:tcPr>
          <w:p w14:paraId="16B70CD7" w14:textId="77777777" w:rsidR="00222BA6" w:rsidRDefault="00222BA6" w:rsidP="00BD15AB">
            <w:pPr>
              <w:rPr>
                <w:lang w:val="en-US"/>
              </w:rPr>
            </w:pPr>
            <w:r>
              <w:rPr>
                <w:lang w:val="en-US"/>
              </w:rPr>
              <w:t>AUS</w:t>
            </w:r>
          </w:p>
        </w:tc>
        <w:tc>
          <w:tcPr>
            <w:tcW w:w="2406" w:type="dxa"/>
          </w:tcPr>
          <w:p w14:paraId="077446E9" w14:textId="77777777" w:rsidR="00222BA6" w:rsidRPr="00E721BA" w:rsidRDefault="00222BA6" w:rsidP="00BD15AB">
            <w:pPr>
              <w:rPr>
                <w:lang w:val="en-US"/>
              </w:rPr>
            </w:pPr>
            <w:r>
              <w:t>Università</w:t>
            </w:r>
          </w:p>
        </w:tc>
        <w:tc>
          <w:tcPr>
            <w:tcW w:w="2406" w:type="dxa"/>
          </w:tcPr>
          <w:p w14:paraId="12D111F8" w14:textId="77777777" w:rsidR="00222BA6" w:rsidRPr="00E721BA" w:rsidRDefault="00222BA6" w:rsidP="00BD15AB">
            <w:r>
              <w:t>Salute orale nella popolazione anziana</w:t>
            </w:r>
          </w:p>
        </w:tc>
      </w:tr>
      <w:tr w:rsidR="00222BA6" w:rsidRPr="00E721BA" w14:paraId="5FD60343" w14:textId="77777777" w:rsidTr="00BD15AB">
        <w:tc>
          <w:tcPr>
            <w:tcW w:w="2405" w:type="dxa"/>
          </w:tcPr>
          <w:p w14:paraId="317F37B0" w14:textId="77777777" w:rsidR="00222BA6" w:rsidRPr="00E721BA" w:rsidRDefault="00222BA6" w:rsidP="00BD15AB">
            <w:r w:rsidRPr="00E721BA">
              <w:t>University of Berne – divisione di Gero</w:t>
            </w:r>
            <w:r>
              <w:t xml:space="preserve">ntodontologia zmk Bern </w:t>
            </w:r>
          </w:p>
        </w:tc>
        <w:tc>
          <w:tcPr>
            <w:tcW w:w="2405" w:type="dxa"/>
          </w:tcPr>
          <w:p w14:paraId="78882018" w14:textId="77777777" w:rsidR="00222BA6" w:rsidRPr="00E721BA" w:rsidRDefault="00222BA6" w:rsidP="00BD15AB">
            <w:r>
              <w:t>CH</w:t>
            </w:r>
          </w:p>
        </w:tc>
        <w:tc>
          <w:tcPr>
            <w:tcW w:w="2406" w:type="dxa"/>
          </w:tcPr>
          <w:p w14:paraId="19442BA9" w14:textId="77777777" w:rsidR="00222BA6" w:rsidRPr="00E721BA" w:rsidRDefault="00222BA6" w:rsidP="00BD15AB">
            <w:r>
              <w:t>Università</w:t>
            </w:r>
          </w:p>
        </w:tc>
        <w:tc>
          <w:tcPr>
            <w:tcW w:w="2406" w:type="dxa"/>
          </w:tcPr>
          <w:p w14:paraId="674BBE72" w14:textId="77777777" w:rsidR="00222BA6" w:rsidRPr="00E721BA" w:rsidRDefault="00222BA6" w:rsidP="00BD15AB">
            <w:r>
              <w:t>Salute orale nella popolazione anziana. E fragilità orale</w:t>
            </w:r>
          </w:p>
        </w:tc>
      </w:tr>
    </w:tbl>
    <w:p w14:paraId="37C0F2D2" w14:textId="01FAC8D3" w:rsidR="00385F73" w:rsidRPr="008C0D01" w:rsidRDefault="00385F73" w:rsidP="008C0D01">
      <w:pPr>
        <w:rPr>
          <w:rFonts w:asciiTheme="minorEastAsia" w:hAnsiTheme="minorEastAsia" w:cstheme="minorHAnsi"/>
          <w:color w:val="333333"/>
          <w:lang w:val="it-IT"/>
        </w:rPr>
      </w:pPr>
    </w:p>
    <w:p w14:paraId="30002B79" w14:textId="77777777" w:rsidR="00B63011" w:rsidRDefault="00B63011" w:rsidP="00D2458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2C33EF6" w14:textId="77777777" w:rsidR="00B63011" w:rsidRDefault="00B63011" w:rsidP="00D2458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2E96356" w14:textId="77777777" w:rsidR="00B63011" w:rsidRDefault="00B63011" w:rsidP="00D2458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CC1594A" w14:textId="77777777" w:rsidR="00B63011" w:rsidRDefault="00B63011" w:rsidP="00D2458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0076D1C" w14:textId="2E94C7CA" w:rsidR="00B63011" w:rsidRDefault="00B63011" w:rsidP="00D2458F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B63011">
        <w:rPr>
          <w:rFonts w:ascii="Times New Roman" w:hAnsi="Times New Roman" w:cs="Times New Roman"/>
          <w:sz w:val="24"/>
          <w:szCs w:val="24"/>
          <w:lang w:val="it-IT"/>
        </w:rPr>
        <w:t xml:space="preserve">ltre a queste 6 </w:t>
      </w:r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B63011">
        <w:rPr>
          <w:rFonts w:ascii="Times New Roman" w:hAnsi="Times New Roman" w:cs="Times New Roman"/>
          <w:sz w:val="24"/>
          <w:szCs w:val="24"/>
          <w:lang w:val="it-IT"/>
        </w:rPr>
        <w:t xml:space="preserve">niversità, la Fondazione sostiene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 seguenti </w:t>
      </w:r>
      <w:r w:rsidRPr="00B63011">
        <w:rPr>
          <w:rFonts w:ascii="Times New Roman" w:hAnsi="Times New Roman" w:cs="Times New Roman"/>
          <w:sz w:val="24"/>
          <w:szCs w:val="24"/>
          <w:lang w:val="it-IT"/>
        </w:rPr>
        <w:t>due progetti</w:t>
      </w:r>
      <w:r>
        <w:rPr>
          <w:rFonts w:ascii="Times New Roman" w:hAnsi="Times New Roman" w:cs="Times New Roman"/>
          <w:sz w:val="24"/>
          <w:szCs w:val="24"/>
          <w:lang w:val="it-IT"/>
        </w:rPr>
        <w:t>:</w:t>
      </w:r>
    </w:p>
    <w:tbl>
      <w:tblPr>
        <w:tblStyle w:val="Grigliatabella"/>
        <w:tblW w:w="9661" w:type="dxa"/>
        <w:tblLook w:val="04A0" w:firstRow="1" w:lastRow="0" w:firstColumn="1" w:lastColumn="0" w:noHBand="0" w:noVBand="1"/>
      </w:tblPr>
      <w:tblGrid>
        <w:gridCol w:w="3220"/>
        <w:gridCol w:w="3220"/>
        <w:gridCol w:w="3221"/>
      </w:tblGrid>
      <w:tr w:rsidR="00222BA6" w14:paraId="2109D833" w14:textId="77777777" w:rsidTr="00BD15AB">
        <w:trPr>
          <w:trHeight w:val="302"/>
        </w:trPr>
        <w:tc>
          <w:tcPr>
            <w:tcW w:w="3220" w:type="dxa"/>
          </w:tcPr>
          <w:p w14:paraId="28FF9E98" w14:textId="77777777" w:rsidR="00222BA6" w:rsidRPr="00E721BA" w:rsidRDefault="00222BA6" w:rsidP="00BD15AB">
            <w:pPr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</w:tc>
        <w:tc>
          <w:tcPr>
            <w:tcW w:w="3220" w:type="dxa"/>
          </w:tcPr>
          <w:p w14:paraId="7173EC02" w14:textId="77777777" w:rsidR="00222BA6" w:rsidRPr="00E721BA" w:rsidRDefault="00222BA6" w:rsidP="00BD15AB">
            <w:pPr>
              <w:rPr>
                <w:b/>
                <w:bCs/>
              </w:rPr>
            </w:pPr>
            <w:r>
              <w:rPr>
                <w:b/>
                <w:bCs/>
              </w:rPr>
              <w:t>Cattedra</w:t>
            </w:r>
          </w:p>
        </w:tc>
        <w:tc>
          <w:tcPr>
            <w:tcW w:w="3221" w:type="dxa"/>
          </w:tcPr>
          <w:p w14:paraId="0731EAD0" w14:textId="77777777" w:rsidR="00222BA6" w:rsidRPr="00E721BA" w:rsidRDefault="00222BA6" w:rsidP="00BD15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Breve Descrizione </w:t>
            </w:r>
          </w:p>
        </w:tc>
      </w:tr>
      <w:tr w:rsidR="00222BA6" w:rsidRPr="00222BA6" w14:paraId="1B0CC853" w14:textId="77777777" w:rsidTr="00BD15AB">
        <w:trPr>
          <w:trHeight w:val="606"/>
        </w:trPr>
        <w:tc>
          <w:tcPr>
            <w:tcW w:w="3220" w:type="dxa"/>
          </w:tcPr>
          <w:p w14:paraId="11B7DD91" w14:textId="77777777" w:rsidR="00222BA6" w:rsidRDefault="00222BA6" w:rsidP="00BD15AB">
            <w:r>
              <w:t>Come aiutare i dentisti nella selezione appropriata per i materiali da restauro</w:t>
            </w:r>
          </w:p>
        </w:tc>
        <w:tc>
          <w:tcPr>
            <w:tcW w:w="3220" w:type="dxa"/>
          </w:tcPr>
          <w:p w14:paraId="55BBD0A0" w14:textId="77777777" w:rsidR="00222BA6" w:rsidRDefault="00222BA6" w:rsidP="00BD15AB">
            <w:r>
              <w:t>Prof. Reinhard Hickel</w:t>
            </w:r>
          </w:p>
        </w:tc>
        <w:tc>
          <w:tcPr>
            <w:tcW w:w="3221" w:type="dxa"/>
          </w:tcPr>
          <w:p w14:paraId="213F78DF" w14:textId="77777777" w:rsidR="00222BA6" w:rsidRDefault="00222BA6" w:rsidP="00BD15AB">
            <w:r>
              <w:t>Supporto al processo di decision making  per la scelta del materiale in sostituzione dell’amalgama</w:t>
            </w:r>
          </w:p>
        </w:tc>
      </w:tr>
      <w:tr w:rsidR="00222BA6" w14:paraId="42C9CF92" w14:textId="77777777" w:rsidTr="00BD15AB">
        <w:trPr>
          <w:trHeight w:val="606"/>
        </w:trPr>
        <w:tc>
          <w:tcPr>
            <w:tcW w:w="3220" w:type="dxa"/>
          </w:tcPr>
          <w:p w14:paraId="546DCC4D" w14:textId="77777777" w:rsidR="00222BA6" w:rsidRDefault="00222BA6" w:rsidP="00BD15AB">
            <w:r>
              <w:t>Società Internazionale di Odontoiatria Minimamente Invasiva</w:t>
            </w:r>
          </w:p>
        </w:tc>
        <w:tc>
          <w:tcPr>
            <w:tcW w:w="3220" w:type="dxa"/>
          </w:tcPr>
          <w:p w14:paraId="13439000" w14:textId="77777777" w:rsidR="00222BA6" w:rsidRDefault="00222BA6" w:rsidP="00BD15AB">
            <w:r>
              <w:t>Prof. Elmer Reich</w:t>
            </w:r>
          </w:p>
        </w:tc>
        <w:tc>
          <w:tcPr>
            <w:tcW w:w="3221" w:type="dxa"/>
          </w:tcPr>
          <w:p w14:paraId="21F8044D" w14:textId="77777777" w:rsidR="00222BA6" w:rsidRDefault="00222BA6" w:rsidP="00BD15AB">
            <w:r>
              <w:t>Il principale scopo della società  è quello di favorire la ricerca e la promozione della cultura della salute orale. Inoltre di influenzare la policy internazionale in tema di salute</w:t>
            </w:r>
          </w:p>
        </w:tc>
      </w:tr>
    </w:tbl>
    <w:p w14:paraId="70D336FF" w14:textId="3048181A" w:rsidR="00F02E13" w:rsidRPr="00B63011" w:rsidRDefault="00F02E13" w:rsidP="00D2458F">
      <w:pPr>
        <w:rPr>
          <w:rFonts w:asciiTheme="minorEastAsia" w:hAnsiTheme="minorEastAsia" w:cstheme="minorHAnsi"/>
          <w:lang w:val="it-IT"/>
        </w:rPr>
      </w:pPr>
    </w:p>
    <w:p w14:paraId="5EB9F8FD" w14:textId="77777777" w:rsidR="009E2837" w:rsidRPr="00B63011" w:rsidRDefault="009E2837" w:rsidP="00D2458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C2DF390" w14:textId="508D08E3" w:rsidR="00B63011" w:rsidRPr="00B63011" w:rsidRDefault="00B63011" w:rsidP="00B6301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B63011">
        <w:rPr>
          <w:rFonts w:ascii="Times New Roman" w:hAnsi="Times New Roman" w:cs="Times New Roman"/>
          <w:sz w:val="24"/>
          <w:szCs w:val="24"/>
          <w:lang w:val="it-IT"/>
        </w:rPr>
        <w:t>a seconda domanda di sovvenzione della Fondazione è stata rilasciata il 28 settembre 2020 e la scadenza per la domanda è l'11 dicembre 2020. I vincitori delle sovvenzioni della Fondazione FY 2020 saranno decisi in occasione della seconda riunione del consiglio di amministrazione e del consiglio di fondazione della prossima primavera.</w:t>
      </w:r>
    </w:p>
    <w:p w14:paraId="69E5CEB3" w14:textId="77777777" w:rsidR="00B63011" w:rsidRPr="00B63011" w:rsidRDefault="00B63011" w:rsidP="00B6301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0379EBE" w14:textId="672C98E9" w:rsidR="00B63011" w:rsidRPr="00B63011" w:rsidRDefault="00B63011" w:rsidP="00B6301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B63011">
        <w:rPr>
          <w:rFonts w:ascii="Times New Roman" w:hAnsi="Times New Roman" w:cs="Times New Roman"/>
          <w:sz w:val="24"/>
          <w:szCs w:val="24"/>
          <w:lang w:val="it-IT"/>
        </w:rPr>
        <w:t>Attendiamo con impazienza di ricevere molte candidature per la Fondazione Nakao da tutt</w:t>
      </w:r>
      <w:r>
        <w:rPr>
          <w:rFonts w:ascii="Times New Roman" w:hAnsi="Times New Roman" w:cs="Times New Roman"/>
          <w:sz w:val="24"/>
          <w:szCs w:val="24"/>
          <w:lang w:val="it-IT"/>
        </w:rPr>
        <w:t>i i paesi</w:t>
      </w:r>
      <w:r w:rsidRPr="00B63011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0D1A036" w14:textId="77777777" w:rsidR="00B63011" w:rsidRPr="00B63011" w:rsidRDefault="00B63011" w:rsidP="00B6301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74C5792" w14:textId="64FC1281" w:rsidR="00882CC5" w:rsidRPr="00B63011" w:rsidRDefault="00B63011" w:rsidP="00B63011">
      <w:pPr>
        <w:rPr>
          <w:rFonts w:ascii="Times New Roman" w:hAnsi="Times New Roman" w:cs="Times New Roman"/>
          <w:color w:val="333333"/>
          <w:sz w:val="24"/>
          <w:szCs w:val="24"/>
          <w:lang w:val="it-IT"/>
        </w:rPr>
      </w:pPr>
      <w:r w:rsidRPr="00B63011">
        <w:rPr>
          <w:rFonts w:ascii="Times New Roman" w:hAnsi="Times New Roman" w:cs="Times New Roman"/>
          <w:sz w:val="24"/>
          <w:szCs w:val="24"/>
          <w:lang w:val="it-IT"/>
        </w:rPr>
        <w:t>Fare riferimento al sito web della Fondazione per informazioni sulle attività della Fondazione e sulla domanda di sovvenzione della Fondazione Nakao.</w:t>
      </w:r>
    </w:p>
    <w:p w14:paraId="66B4194F" w14:textId="4FB0C5D9" w:rsidR="00882CC5" w:rsidRPr="00B63011" w:rsidRDefault="00882CC5" w:rsidP="00882CC5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sectPr w:rsidR="00882CC5" w:rsidRPr="00B6301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10FBD" w14:textId="77777777" w:rsidR="00F409B9" w:rsidRDefault="00F409B9" w:rsidP="00255718">
      <w:pPr>
        <w:spacing w:after="0" w:line="240" w:lineRule="auto"/>
      </w:pPr>
      <w:r>
        <w:separator/>
      </w:r>
    </w:p>
  </w:endnote>
  <w:endnote w:type="continuationSeparator" w:id="0">
    <w:p w14:paraId="714BBDE2" w14:textId="77777777" w:rsidR="00F409B9" w:rsidRDefault="00F409B9" w:rsidP="0025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ADEC2" w14:textId="77777777" w:rsidR="00F409B9" w:rsidRDefault="00F409B9" w:rsidP="00255718">
      <w:pPr>
        <w:spacing w:after="0" w:line="240" w:lineRule="auto"/>
      </w:pPr>
      <w:r>
        <w:separator/>
      </w:r>
    </w:p>
  </w:footnote>
  <w:footnote w:type="continuationSeparator" w:id="0">
    <w:p w14:paraId="21B95D5D" w14:textId="77777777" w:rsidR="00F409B9" w:rsidRDefault="00F409B9" w:rsidP="0025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972A4" w14:textId="79BF0F51" w:rsidR="00255718" w:rsidRDefault="00255718">
    <w:pPr>
      <w:pStyle w:val="Intestazione"/>
    </w:pPr>
    <w:r>
      <w:rPr>
        <w:rFonts w:hint="eastAsia"/>
      </w:rPr>
      <w:t xml:space="preserve">　　　　　　　　　　　　　　　　　　　　　　　　　　　　　　　　</w:t>
    </w:r>
    <w:r>
      <w:rPr>
        <w:noProof/>
      </w:rPr>
      <w:drawing>
        <wp:inline distT="0" distB="0" distL="0" distR="0" wp14:anchorId="7F15A188" wp14:editId="5F98F2A5">
          <wp:extent cx="886578" cy="551180"/>
          <wp:effectExtent l="0" t="0" r="889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822" cy="615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8F"/>
    <w:rsid w:val="001740A2"/>
    <w:rsid w:val="001956BB"/>
    <w:rsid w:val="001C3FA4"/>
    <w:rsid w:val="001D1A6E"/>
    <w:rsid w:val="002131E4"/>
    <w:rsid w:val="00222BA6"/>
    <w:rsid w:val="002370DF"/>
    <w:rsid w:val="00255718"/>
    <w:rsid w:val="002577CB"/>
    <w:rsid w:val="002F54F2"/>
    <w:rsid w:val="0038176E"/>
    <w:rsid w:val="00385F73"/>
    <w:rsid w:val="003B58BA"/>
    <w:rsid w:val="004D0FE2"/>
    <w:rsid w:val="004F2A52"/>
    <w:rsid w:val="006D7A60"/>
    <w:rsid w:val="007440E3"/>
    <w:rsid w:val="007A4F95"/>
    <w:rsid w:val="007A6E84"/>
    <w:rsid w:val="00820986"/>
    <w:rsid w:val="00882CC5"/>
    <w:rsid w:val="008C0D01"/>
    <w:rsid w:val="009C6DAF"/>
    <w:rsid w:val="009E2837"/>
    <w:rsid w:val="00A925FC"/>
    <w:rsid w:val="00B63011"/>
    <w:rsid w:val="00BB55E9"/>
    <w:rsid w:val="00C03CA4"/>
    <w:rsid w:val="00CE6D3D"/>
    <w:rsid w:val="00D2458F"/>
    <w:rsid w:val="00D93C30"/>
    <w:rsid w:val="00EC1CD2"/>
    <w:rsid w:val="00F02E13"/>
    <w:rsid w:val="00F409B9"/>
    <w:rsid w:val="00F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5DDFA"/>
  <w15:chartTrackingRefBased/>
  <w15:docId w15:val="{209C382C-F108-4C45-BCD8-877DB35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2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e"/>
    <w:rsid w:val="00D2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557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571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5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718"/>
  </w:style>
  <w:style w:type="paragraph" w:styleId="Pidipagina">
    <w:name w:val="footer"/>
    <w:basedOn w:val="Normale"/>
    <w:link w:val="PidipaginaCarattere"/>
    <w:uiPriority w:val="99"/>
    <w:unhideWhenUsed/>
    <w:rsid w:val="0025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718"/>
  </w:style>
  <w:style w:type="table" w:styleId="Grigliatabella">
    <w:name w:val="Table Grid"/>
    <w:basedOn w:val="Tabellanormale"/>
    <w:uiPriority w:val="39"/>
    <w:rsid w:val="00222BA6"/>
    <w:pPr>
      <w:spacing w:after="0" w:line="240" w:lineRule="auto"/>
    </w:pPr>
    <w:rPr>
      <w:rFonts w:eastAsiaTheme="minorHAnsi"/>
      <w:sz w:val="24"/>
      <w:szCs w:val="24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4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Mita, Joji</dc:creator>
  <cp:keywords/>
  <dc:description/>
  <cp:lastModifiedBy>Cerrato, Danilo</cp:lastModifiedBy>
  <cp:revision>4</cp:revision>
  <cp:lastPrinted>2020-10-28T12:40:00Z</cp:lastPrinted>
  <dcterms:created xsi:type="dcterms:W3CDTF">2020-11-09T11:05:00Z</dcterms:created>
  <dcterms:modified xsi:type="dcterms:W3CDTF">2020-11-09T13:31:00Z</dcterms:modified>
</cp:coreProperties>
</file>