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D525FA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it-IT"/>
        </w:rPr>
      </w:pPr>
      <w:r w:rsidRPr="00D525FA">
        <w:rPr>
          <w:rFonts w:ascii="Verdana" w:hAnsi="Verdana"/>
          <w:b/>
          <w:bCs/>
          <w:color w:val="404040"/>
          <w:sz w:val="30"/>
          <w:szCs w:val="30"/>
          <w:u w:val="single"/>
          <w:lang w:val="it-IT"/>
        </w:rPr>
        <w:t>Comunicato stampa</w:t>
      </w:r>
    </w:p>
    <w:p w14:paraId="0C69B5D1" w14:textId="77777777" w:rsidR="00270FCD" w:rsidRPr="00D525FA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it-IT"/>
        </w:rPr>
      </w:pPr>
    </w:p>
    <w:p w14:paraId="44BB3312" w14:textId="48C196F1" w:rsidR="004C48D0" w:rsidRPr="00D525FA" w:rsidRDefault="00D85CEE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it-IT"/>
        </w:rPr>
      </w:pPr>
      <w:r w:rsidRPr="00D525FA">
        <w:rPr>
          <w:rFonts w:ascii="Verdana" w:eastAsia="Verdana" w:hAnsi="Verdana" w:cs="Verdana"/>
          <w:color w:val="404040"/>
          <w:u w:val="single"/>
          <w:lang w:val="it-IT"/>
        </w:rPr>
        <w:t>1</w:t>
      </w:r>
      <w:r w:rsidRPr="00D525FA">
        <w:rPr>
          <w:rFonts w:ascii="Verdana" w:eastAsia="Verdana" w:hAnsi="Verdana" w:cs="Verdana"/>
          <w:color w:val="404040"/>
          <w:u w:val="single"/>
          <w:vertAlign w:val="superscript"/>
          <w:lang w:val="it-IT"/>
        </w:rPr>
        <w:t>°</w:t>
      </w:r>
      <w:r w:rsidRPr="00D525FA">
        <w:rPr>
          <w:rFonts w:ascii="Verdana" w:eastAsia="Verdana" w:hAnsi="Verdana" w:cs="Verdana"/>
          <w:color w:val="404040"/>
          <w:u w:val="single"/>
          <w:lang w:val="it-IT"/>
        </w:rPr>
        <w:t xml:space="preserve"> Congresso internazionale sul MI di GC Europe: una retrospettiva</w:t>
      </w:r>
    </w:p>
    <w:p w14:paraId="4CB4B907" w14:textId="77777777" w:rsidR="00270FCD" w:rsidRPr="00D525FA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</w:p>
    <w:p w14:paraId="5CA31B78" w14:textId="07F096C4" w:rsidR="004C48D0" w:rsidRPr="00D525FA" w:rsidRDefault="00DA04CE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it-IT"/>
        </w:rPr>
      </w:pPr>
      <w:r w:rsidRPr="00D525F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Odontoiatria a intervento minimo: un paradigma per la vita</w:t>
      </w:r>
    </w:p>
    <w:p w14:paraId="7861B3F1" w14:textId="77777777" w:rsidR="004C48D0" w:rsidRPr="00D525FA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it-IT"/>
        </w:rPr>
      </w:pPr>
    </w:p>
    <w:p w14:paraId="7D699E5B" w14:textId="2EB3C0E4" w:rsidR="00F305EC" w:rsidRPr="00D525FA" w:rsidRDefault="009F21B7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D525F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In preparazione del </w:t>
      </w:r>
      <w:proofErr w:type="gramStart"/>
      <w:r w:rsidRPr="00D525F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100°</w:t>
      </w:r>
      <w:proofErr w:type="gramEnd"/>
      <w:r w:rsidRPr="00D525F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anniversario di GC nel 2021, il 20 giugno 2020 si è tenuto il 1° Congresso internazionale sul MI di GC</w:t>
      </w:r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t>.</w:t>
      </w:r>
    </w:p>
    <w:p w14:paraId="242EAB90" w14:textId="02EF1D42" w:rsidR="00DA04CE" w:rsidRPr="00D525FA" w:rsidRDefault="00F305EC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D525F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La pandemia da COVID-19 ha imposto il cambiamento di formato in un evento di formazione continua online. L’evento è stato condotto in lingua inglese, con traduzione simultanea in francese e spagnolo. Oltre 2000 partecipanti si sono iscritti alle sessioni dal vivo e hanno avuto la possibilità di partecipare a una giornata importante e fruttuosa.</w:t>
      </w:r>
    </w:p>
    <w:p w14:paraId="7849E6F5" w14:textId="77777777" w:rsidR="00DA04CE" w:rsidRPr="00D525FA" w:rsidRDefault="00DA04CE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</w:p>
    <w:p w14:paraId="7AE55AF4" w14:textId="05EAF9B7" w:rsidR="00DE29C5" w:rsidRPr="00D525FA" w:rsidRDefault="00F305EC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Sono state tenute nove sessioni sull’odontoiatria a intervento minimo, che hanno descritto le ultime strategie scientifiche e professionali per promuovere un processo decisionale responsabile nell’odontoiatria moderna. Sessioni di domande e risposte hanno concluso lo scambio professionale sugli argomenti discussi. </w:t>
      </w:r>
    </w:p>
    <w:p w14:paraId="7A2CCECB" w14:textId="77777777" w:rsidR="003A4B0A" w:rsidRPr="00D525FA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39D97F8D" w14:textId="77777777" w:rsidR="003A4B0A" w:rsidRPr="00D525FA" w:rsidRDefault="00DE29C5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t>La formazione continua online è molto richiesta dai professionisti odontoiatri, soprattutto nelle attuali circostanze eccezionali.</w:t>
      </w:r>
    </w:p>
    <w:p w14:paraId="3FBB6E4C" w14:textId="77777777" w:rsidR="003A4B0A" w:rsidRPr="00D525FA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42AB6B86" w14:textId="537B513B" w:rsidR="00DE29C5" w:rsidRPr="00D525FA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t>Dentisti, igienisti dentali, assistenti e personale d’ufficio si sentono più a proprio agio a utilizzare internet per conoscere nuove opzioni di trattamento, prodotti innovativi correlati e strategie applicative</w:t>
      </w:r>
      <w:r w:rsidRPr="00D525FA">
        <w:rPr>
          <w:lang w:val="it-IT"/>
        </w:rPr>
        <w:t xml:space="preserve"> </w:t>
      </w:r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dalla comodità della propria casa o ufficio. L’elevato interesse verso i webinar </w:t>
      </w:r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lastRenderedPageBreak/>
        <w:t>e la partecipazione costante nel corso dell’intera giornata hanno confermato l’aumento della domanda del formato alternativo scelto.</w:t>
      </w:r>
    </w:p>
    <w:p w14:paraId="10D86CFB" w14:textId="77777777" w:rsidR="007E2546" w:rsidRPr="00D525FA" w:rsidRDefault="007E25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5B4F355B" w14:textId="36F344C4" w:rsidR="003763C3" w:rsidRPr="000F54D5" w:rsidRDefault="000F54D5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Ti sei perso l’evento? I webinar sono accessibili su richiesta all’indirizzo </w:t>
      </w:r>
      <w:hyperlink r:id="rId6" w:history="1">
        <w:r w:rsidRPr="00D525FA">
          <w:rPr>
            <w:rStyle w:val="Hyperlink"/>
            <w:rFonts w:ascii="Verdana" w:hAnsi="Verdana"/>
            <w:sz w:val="22"/>
            <w:szCs w:val="22"/>
            <w:lang w:val="it-IT"/>
          </w:rPr>
          <w:t>https://www.gceuropecampus.com/</w:t>
        </w:r>
      </w:hyperlink>
      <w:r w:rsidRPr="00D525F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(possibilità di acquisire crediti CE). Crea il tuo account online gratuito, è facile e veloce. </w:t>
      </w:r>
      <w:proofErr w:type="spellStart"/>
      <w:r>
        <w:rPr>
          <w:rFonts w:ascii="Verdana" w:hAnsi="Verdana"/>
          <w:color w:val="404040"/>
          <w:sz w:val="22"/>
          <w:szCs w:val="22"/>
          <w:u w:color="404040"/>
          <w:lang w:val="en"/>
        </w:rPr>
        <w:t>Buona</w:t>
      </w:r>
      <w:proofErr w:type="spellEnd"/>
      <w:r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>
        <w:rPr>
          <w:rFonts w:ascii="Verdana" w:hAnsi="Verdana"/>
          <w:color w:val="404040"/>
          <w:sz w:val="22"/>
          <w:szCs w:val="22"/>
          <w:u w:color="404040"/>
          <w:lang w:val="en"/>
        </w:rPr>
        <w:t>formazione</w:t>
      </w:r>
      <w:proofErr w:type="spellEnd"/>
      <w:r>
        <w:rPr>
          <w:rFonts w:ascii="Verdana" w:hAnsi="Verdana"/>
          <w:color w:val="404040"/>
          <w:sz w:val="22"/>
          <w:szCs w:val="22"/>
          <w:u w:color="404040"/>
          <w:lang w:val="en"/>
        </w:rPr>
        <w:t>!</w:t>
      </w:r>
    </w:p>
    <w:p w14:paraId="09D5DAD0" w14:textId="77777777" w:rsidR="003763C3" w:rsidRDefault="003763C3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D525FA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33055" w14:textId="77777777" w:rsidR="00D525FA" w:rsidRPr="00D525FA" w:rsidRDefault="00D525FA" w:rsidP="00D525FA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</w:pPr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GC ITALIA S.r.l.</w:t>
            </w:r>
          </w:p>
          <w:p w14:paraId="23622969" w14:textId="77777777" w:rsidR="00D525FA" w:rsidRPr="00D525FA" w:rsidRDefault="00D525FA" w:rsidP="00D525FA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</w:pPr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Via Calabria 1</w:t>
            </w:r>
          </w:p>
          <w:p w14:paraId="07DB76A4" w14:textId="77777777" w:rsidR="00D525FA" w:rsidRPr="00D525FA" w:rsidRDefault="00D525FA" w:rsidP="00D525FA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</w:pPr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20098 San Giuliano Milanese (MI)</w:t>
            </w:r>
          </w:p>
          <w:p w14:paraId="3D042B13" w14:textId="1257DA9E" w:rsidR="00D525FA" w:rsidRPr="00D525FA" w:rsidRDefault="00D525FA" w:rsidP="00D525FA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</w:pPr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Italia</w:t>
            </w:r>
          </w:p>
          <w:p w14:paraId="63F556C2" w14:textId="77777777" w:rsidR="00D525FA" w:rsidRPr="00D525FA" w:rsidRDefault="00D525FA" w:rsidP="00D525FA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</w:pPr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+39 02 98 28 20 68</w:t>
            </w:r>
          </w:p>
          <w:p w14:paraId="560E4F08" w14:textId="77777777" w:rsidR="00D525FA" w:rsidRPr="00D525FA" w:rsidRDefault="00D525FA" w:rsidP="00D525FA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</w:pPr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+39 02 98 28 21 00</w:t>
            </w:r>
          </w:p>
          <w:p w14:paraId="7DFAB7B9" w14:textId="77777777" w:rsidR="00D525FA" w:rsidRPr="00D525FA" w:rsidRDefault="00D525FA" w:rsidP="00D525FA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</w:pPr>
            <w:proofErr w:type="spellStart"/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info.italy@gc.dental</w:t>
            </w:r>
            <w:proofErr w:type="spellEnd"/>
          </w:p>
          <w:p w14:paraId="2BA50998" w14:textId="166741E6" w:rsidR="0052480D" w:rsidRPr="00D525FA" w:rsidRDefault="00D525FA" w:rsidP="00D525FA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D525FA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it-IT"/>
              </w:rPr>
              <w:t>italy.gceurope.com</w:t>
            </w:r>
            <w:bookmarkStart w:id="0" w:name="_GoBack"/>
            <w:bookmarkEnd w:id="0"/>
          </w:p>
          <w:p w14:paraId="754C88CC" w14:textId="07896794" w:rsidR="0052480D" w:rsidRPr="00D525FA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D525FA" w:rsidRDefault="004C48D0">
            <w:pPr>
              <w:pStyle w:val="NormalWeb"/>
              <w:spacing w:before="0" w:after="0" w:line="360" w:lineRule="auto"/>
              <w:jc w:val="both"/>
              <w:rPr>
                <w:lang w:val="it-IT"/>
              </w:rPr>
            </w:pPr>
          </w:p>
        </w:tc>
      </w:tr>
    </w:tbl>
    <w:p w14:paraId="70407860" w14:textId="77777777" w:rsidR="004C48D0" w:rsidRPr="00D525FA" w:rsidRDefault="004C48D0">
      <w:pPr>
        <w:widowControl w:val="0"/>
        <w:ind w:left="108" w:hanging="108"/>
        <w:jc w:val="both"/>
        <w:rPr>
          <w:lang w:val="it-IT"/>
        </w:rPr>
      </w:pPr>
    </w:p>
    <w:sectPr w:rsidR="004C48D0" w:rsidRPr="00D525FA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4C29" w14:textId="77777777" w:rsidR="001D5EDF" w:rsidRDefault="001D5EDF">
      <w:r>
        <w:separator/>
      </w:r>
    </w:p>
  </w:endnote>
  <w:endnote w:type="continuationSeparator" w:id="0">
    <w:p w14:paraId="0E13018F" w14:textId="77777777" w:rsidR="001D5EDF" w:rsidRDefault="001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2932" w14:textId="77777777" w:rsidR="001D5EDF" w:rsidRDefault="001D5EDF">
      <w:r>
        <w:separator/>
      </w:r>
    </w:p>
  </w:footnote>
  <w:footnote w:type="continuationSeparator" w:id="0">
    <w:p w14:paraId="4DBDA7D1" w14:textId="77777777" w:rsidR="001D5EDF" w:rsidRDefault="001D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  <w:lang w:val="en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CDB"/>
    <w:rsid w:val="000F54D5"/>
    <w:rsid w:val="00106786"/>
    <w:rsid w:val="001225C5"/>
    <w:rsid w:val="001D5E9B"/>
    <w:rsid w:val="001D5EDF"/>
    <w:rsid w:val="00204E47"/>
    <w:rsid w:val="00247359"/>
    <w:rsid w:val="00270FCD"/>
    <w:rsid w:val="00291EEA"/>
    <w:rsid w:val="003042DF"/>
    <w:rsid w:val="00321DE6"/>
    <w:rsid w:val="003763C3"/>
    <w:rsid w:val="003860A8"/>
    <w:rsid w:val="003A4B0A"/>
    <w:rsid w:val="003B4C34"/>
    <w:rsid w:val="003F1B6F"/>
    <w:rsid w:val="00417732"/>
    <w:rsid w:val="004B3069"/>
    <w:rsid w:val="004C48D0"/>
    <w:rsid w:val="004D3B6C"/>
    <w:rsid w:val="0052480D"/>
    <w:rsid w:val="005D1861"/>
    <w:rsid w:val="005E7894"/>
    <w:rsid w:val="006C68FF"/>
    <w:rsid w:val="007A2247"/>
    <w:rsid w:val="007E2546"/>
    <w:rsid w:val="00821D97"/>
    <w:rsid w:val="008F7868"/>
    <w:rsid w:val="0094328A"/>
    <w:rsid w:val="00963DAB"/>
    <w:rsid w:val="00981F33"/>
    <w:rsid w:val="009C1D99"/>
    <w:rsid w:val="009F21B7"/>
    <w:rsid w:val="00A304BF"/>
    <w:rsid w:val="00A7746D"/>
    <w:rsid w:val="00AC77C3"/>
    <w:rsid w:val="00D21359"/>
    <w:rsid w:val="00D525FA"/>
    <w:rsid w:val="00D85CEE"/>
    <w:rsid w:val="00DA04CE"/>
    <w:rsid w:val="00DC1238"/>
    <w:rsid w:val="00DE29C5"/>
    <w:rsid w:val="00E83BE9"/>
    <w:rsid w:val="00ED4CC2"/>
    <w:rsid w:val="00F305EC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7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europecampu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4</cp:revision>
  <dcterms:created xsi:type="dcterms:W3CDTF">2020-06-24T09:13:00Z</dcterms:created>
  <dcterms:modified xsi:type="dcterms:W3CDTF">2020-11-24T12:07:00Z</dcterms:modified>
</cp:coreProperties>
</file>