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FBD5" w14:textId="6B5EC230" w:rsidR="00E860B5" w:rsidRPr="00E860B5" w:rsidRDefault="00E860B5" w:rsidP="00E860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Nakao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Dünya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Ağız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Sağlığı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Vakfı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7674B74" w14:textId="19ABDC05" w:rsidR="007A6E84" w:rsidRPr="007A6E84" w:rsidRDefault="00E860B5" w:rsidP="00E860B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Dönem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Faaliyetleri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ve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2.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Dönem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Vakıf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Nakao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Hibe</w:t>
      </w:r>
      <w:proofErr w:type="spellEnd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60B5">
        <w:rPr>
          <w:rFonts w:ascii="Times New Roman" w:hAnsi="Times New Roman" w:cs="Times New Roman"/>
          <w:b/>
          <w:bCs/>
          <w:sz w:val="24"/>
          <w:szCs w:val="24"/>
          <w:u w:val="single"/>
        </w:rPr>
        <w:t>Başvurusu</w:t>
      </w:r>
      <w:proofErr w:type="spellEnd"/>
    </w:p>
    <w:p w14:paraId="0F600DC0" w14:textId="1704CA9E" w:rsidR="00E860B5" w:rsidRPr="00E860B5" w:rsidRDefault="00E860B5" w:rsidP="00E86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Nakao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Dünya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Çapında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Ağız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0B5">
        <w:rPr>
          <w:rFonts w:ascii="Times New Roman" w:hAnsi="Times New Roman" w:cs="Times New Roman"/>
          <w:sz w:val="24"/>
          <w:szCs w:val="24"/>
        </w:rPr>
        <w:t>Vakfı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topluluğuna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katkıda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bulunmak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Eylül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2018'de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İsviçre'nin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Lucerne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kentinde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kuruldu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>.</w:t>
      </w:r>
    </w:p>
    <w:p w14:paraId="72FC3778" w14:textId="0467A3D5" w:rsidR="00E860B5" w:rsidRPr="00E860B5" w:rsidRDefault="00E860B5" w:rsidP="00E860B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, 100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yaşam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çağında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anlamda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uzun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ömürlü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toplum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yaşam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kalitesini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iyileştirmenin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vazgeçilmez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Ağız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Sağlığının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iyileştirilmesinin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gelecekte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hekimliği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topluluğu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misyon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inanmaktadır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Geçen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araştırmayı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desteklemek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Foundation Nakao Grant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başvuru</w:t>
      </w:r>
      <w:r>
        <w:rPr>
          <w:rFonts w:ascii="Times New Roman" w:hAnsi="Times New Roman" w:cs="Times New Roman"/>
          <w:sz w:val="24"/>
          <w:szCs w:val="24"/>
        </w:rPr>
        <w:t>larını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7A9B32" w14:textId="50E8E3B0" w:rsidR="004D0FE2" w:rsidRDefault="00E860B5" w:rsidP="00E860B5">
      <w:pPr>
        <w:rPr>
          <w:rFonts w:ascii="Times New Roman" w:hAnsi="Times New Roman" w:cs="Times New Roman"/>
          <w:sz w:val="24"/>
          <w:szCs w:val="24"/>
        </w:rPr>
      </w:pPr>
      <w:r w:rsidRPr="00E860B5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, 1.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toplantısı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arasından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seçilen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Dünya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çapında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üniversite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enstitüsüne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hibe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desteği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vaka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başına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50.000 CHF)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sağlamaya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verdi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>.</w:t>
      </w:r>
    </w:p>
    <w:p w14:paraId="37C0F2D2" w14:textId="5726C24C" w:rsidR="00385F73" w:rsidRPr="001C3FA4" w:rsidRDefault="00E860B5" w:rsidP="00D93C30">
      <w:pPr>
        <w:rPr>
          <w:rFonts w:asciiTheme="minorEastAsia" w:hAnsiTheme="minorEastAsia" w:cstheme="minorHAnsi"/>
          <w:color w:val="333333"/>
        </w:rPr>
      </w:pPr>
      <w:r w:rsidRPr="00E860B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860B5">
        <w:rPr>
          <w:rFonts w:ascii="Times New Roman" w:hAnsi="Times New Roman" w:cs="Times New Roman"/>
          <w:sz w:val="24"/>
          <w:szCs w:val="24"/>
        </w:rPr>
        <w:t>Nakao</w:t>
      </w:r>
      <w:r w:rsidR="008F5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5114">
        <w:rPr>
          <w:rFonts w:ascii="Times New Roman" w:hAnsi="Times New Roman" w:cs="Times New Roman"/>
          <w:sz w:val="24"/>
          <w:szCs w:val="24"/>
        </w:rPr>
        <w:t>Vakfı</w:t>
      </w:r>
      <w:proofErr w:type="spellEnd"/>
      <w:proofErr w:type="gramEnd"/>
      <w:r w:rsidR="008F5114">
        <w:rPr>
          <w:rFonts w:ascii="Times New Roman" w:hAnsi="Times New Roman" w:cs="Times New Roman"/>
          <w:sz w:val="24"/>
          <w:szCs w:val="24"/>
        </w:rPr>
        <w:t xml:space="preserve"> </w:t>
      </w:r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Hibe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Kazananları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gibidir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74"/>
        <w:tblW w:w="9535" w:type="dxa"/>
        <w:tblLayout w:type="fixed"/>
        <w:tblLook w:val="04A0" w:firstRow="1" w:lastRow="0" w:firstColumn="1" w:lastColumn="0" w:noHBand="0" w:noVBand="1"/>
      </w:tblPr>
      <w:tblGrid>
        <w:gridCol w:w="3145"/>
        <w:gridCol w:w="1440"/>
        <w:gridCol w:w="2070"/>
        <w:gridCol w:w="2880"/>
      </w:tblGrid>
      <w:tr w:rsidR="008F5114" w14:paraId="353AFD61" w14:textId="77777777" w:rsidTr="006A28A6">
        <w:tc>
          <w:tcPr>
            <w:tcW w:w="3145" w:type="dxa"/>
            <w:shd w:val="clear" w:color="auto" w:fill="00B0F0"/>
          </w:tcPr>
          <w:p w14:paraId="1700444A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Organizasyon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İsmi</w:t>
            </w:r>
            <w:proofErr w:type="spellEnd"/>
          </w:p>
        </w:tc>
        <w:tc>
          <w:tcPr>
            <w:tcW w:w="1440" w:type="dxa"/>
            <w:shd w:val="clear" w:color="auto" w:fill="00B0F0"/>
          </w:tcPr>
          <w:p w14:paraId="00488E79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Ülke</w:t>
            </w:r>
            <w:proofErr w:type="spellEnd"/>
          </w:p>
        </w:tc>
        <w:tc>
          <w:tcPr>
            <w:tcW w:w="2070" w:type="dxa"/>
            <w:shd w:val="clear" w:color="auto" w:fill="00B0F0"/>
          </w:tcPr>
          <w:p w14:paraId="7A8E6549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Organizasyon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Tipi</w:t>
            </w:r>
          </w:p>
        </w:tc>
        <w:tc>
          <w:tcPr>
            <w:tcW w:w="2880" w:type="dxa"/>
            <w:shd w:val="clear" w:color="auto" w:fill="00B0F0"/>
          </w:tcPr>
          <w:p w14:paraId="43D09D9A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Konusu</w:t>
            </w:r>
            <w:proofErr w:type="spellEnd"/>
            <w:proofErr w:type="gramEnd"/>
          </w:p>
        </w:tc>
      </w:tr>
      <w:tr w:rsidR="008F5114" w14:paraId="1AF308DB" w14:textId="77777777" w:rsidTr="006A28A6">
        <w:tc>
          <w:tcPr>
            <w:tcW w:w="3145" w:type="dxa"/>
            <w:shd w:val="clear" w:color="auto" w:fill="92D050"/>
          </w:tcPr>
          <w:p w14:paraId="33174350" w14:textId="0ACCCA65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UCL Eastman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Dental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Enstitü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92D050"/>
          </w:tcPr>
          <w:p w14:paraId="1E7E1C12" w14:textId="3A72AF11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İngiltere</w:t>
            </w:r>
            <w:proofErr w:type="spellEnd"/>
          </w:p>
        </w:tc>
        <w:tc>
          <w:tcPr>
            <w:tcW w:w="2070" w:type="dxa"/>
            <w:shd w:val="clear" w:color="auto" w:fill="92D050"/>
          </w:tcPr>
          <w:p w14:paraId="6707A75E" w14:textId="19CB0DE2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</w:t>
            </w:r>
            <w:proofErr w:type="spellEnd"/>
          </w:p>
        </w:tc>
        <w:tc>
          <w:tcPr>
            <w:tcW w:w="2880" w:type="dxa"/>
            <w:shd w:val="clear" w:color="auto" w:fill="92D050"/>
          </w:tcPr>
          <w:p w14:paraId="2BACB045" w14:textId="4BE43DFA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Ağız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Kırılganlığı</w:t>
            </w:r>
            <w:proofErr w:type="spellEnd"/>
            <w:proofErr w:type="gramEnd"/>
          </w:p>
        </w:tc>
      </w:tr>
      <w:tr w:rsidR="008F5114" w14:paraId="5A11E6D1" w14:textId="77777777" w:rsidTr="006A28A6">
        <w:tc>
          <w:tcPr>
            <w:tcW w:w="3145" w:type="dxa"/>
            <w:shd w:val="clear" w:color="auto" w:fill="92D050"/>
          </w:tcPr>
          <w:p w14:paraId="78A77F77" w14:textId="4EEE801B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Charite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 Berlin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Üniversitesi</w:t>
            </w:r>
            <w:proofErr w:type="spellEnd"/>
          </w:p>
        </w:tc>
        <w:tc>
          <w:tcPr>
            <w:tcW w:w="1440" w:type="dxa"/>
            <w:shd w:val="clear" w:color="auto" w:fill="92D050"/>
          </w:tcPr>
          <w:p w14:paraId="4CD1E420" w14:textId="145DDD98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Almanya</w:t>
            </w:r>
            <w:proofErr w:type="spellEnd"/>
          </w:p>
        </w:tc>
        <w:tc>
          <w:tcPr>
            <w:tcW w:w="2070" w:type="dxa"/>
            <w:shd w:val="clear" w:color="auto" w:fill="92D050"/>
          </w:tcPr>
          <w:p w14:paraId="2B298F0C" w14:textId="44BBB1D8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</w:t>
            </w:r>
            <w:proofErr w:type="spellEnd"/>
          </w:p>
        </w:tc>
        <w:tc>
          <w:tcPr>
            <w:tcW w:w="2880" w:type="dxa"/>
            <w:shd w:val="clear" w:color="auto" w:fill="92D050"/>
          </w:tcPr>
          <w:p w14:paraId="746176A7" w14:textId="14A4D829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Az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Müdahale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Diş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hekimliği</w:t>
            </w:r>
            <w:proofErr w:type="spellEnd"/>
          </w:p>
        </w:tc>
      </w:tr>
      <w:tr w:rsidR="008F5114" w14:paraId="73963E8A" w14:textId="77777777" w:rsidTr="006A28A6">
        <w:tc>
          <w:tcPr>
            <w:tcW w:w="3145" w:type="dxa"/>
            <w:shd w:val="clear" w:color="auto" w:fill="92D050"/>
          </w:tcPr>
          <w:p w14:paraId="7BD0CD65" w14:textId="1C211F2D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Adeliade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Üniverstesi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Adelaide Dental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Okulu</w:t>
            </w:r>
            <w:proofErr w:type="spellEnd"/>
          </w:p>
        </w:tc>
        <w:tc>
          <w:tcPr>
            <w:tcW w:w="1440" w:type="dxa"/>
            <w:shd w:val="clear" w:color="auto" w:fill="92D050"/>
          </w:tcPr>
          <w:p w14:paraId="146483FF" w14:textId="5F4739F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Avusturalya</w:t>
            </w:r>
            <w:proofErr w:type="spellEnd"/>
          </w:p>
        </w:tc>
        <w:tc>
          <w:tcPr>
            <w:tcW w:w="2070" w:type="dxa"/>
            <w:shd w:val="clear" w:color="auto" w:fill="92D050"/>
          </w:tcPr>
          <w:p w14:paraId="6F287B1E" w14:textId="4B819B1C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</w:t>
            </w:r>
            <w:proofErr w:type="spellEnd"/>
          </w:p>
        </w:tc>
        <w:tc>
          <w:tcPr>
            <w:tcW w:w="2880" w:type="dxa"/>
            <w:shd w:val="clear" w:color="auto" w:fill="92D050"/>
          </w:tcPr>
          <w:p w14:paraId="7F08118D" w14:textId="30D6C29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Yaşlanan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Nüfuz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İçin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Ağız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Sağlığı</w:t>
            </w:r>
            <w:proofErr w:type="spellEnd"/>
          </w:p>
        </w:tc>
      </w:tr>
      <w:tr w:rsidR="008F5114" w14:paraId="516E5B65" w14:textId="77777777" w:rsidTr="006A28A6">
        <w:tc>
          <w:tcPr>
            <w:tcW w:w="3145" w:type="dxa"/>
            <w:shd w:val="clear" w:color="auto" w:fill="92D050"/>
          </w:tcPr>
          <w:p w14:paraId="65EA18C2" w14:textId="750A44DB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Queen’s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Belfast</w:t>
            </w:r>
          </w:p>
        </w:tc>
        <w:tc>
          <w:tcPr>
            <w:tcW w:w="1440" w:type="dxa"/>
            <w:shd w:val="clear" w:color="auto" w:fill="92D050"/>
          </w:tcPr>
          <w:p w14:paraId="60C4C894" w14:textId="27318DD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İngiltere</w:t>
            </w:r>
            <w:proofErr w:type="spellEnd"/>
          </w:p>
        </w:tc>
        <w:tc>
          <w:tcPr>
            <w:tcW w:w="2070" w:type="dxa"/>
            <w:shd w:val="clear" w:color="auto" w:fill="92D050"/>
          </w:tcPr>
          <w:p w14:paraId="784FCA80" w14:textId="22C35039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</w:t>
            </w:r>
            <w:proofErr w:type="spellEnd"/>
          </w:p>
        </w:tc>
        <w:tc>
          <w:tcPr>
            <w:tcW w:w="2880" w:type="dxa"/>
            <w:shd w:val="clear" w:color="auto" w:fill="92D050"/>
          </w:tcPr>
          <w:p w14:paraId="2818908E" w14:textId="082DBB89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Yaşlanan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Nüfus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Ağız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Sağlığı</w:t>
            </w:r>
            <w:proofErr w:type="spellEnd"/>
          </w:p>
        </w:tc>
      </w:tr>
      <w:tr w:rsidR="008F5114" w14:paraId="7A558BF0" w14:textId="77777777" w:rsidTr="006A28A6">
        <w:tc>
          <w:tcPr>
            <w:tcW w:w="3145" w:type="dxa"/>
            <w:shd w:val="clear" w:color="auto" w:fill="92D050"/>
          </w:tcPr>
          <w:p w14:paraId="47BDE676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Bern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Üniversitesi</w:t>
            </w:r>
            <w:proofErr w:type="spellEnd"/>
          </w:p>
          <w:p w14:paraId="1032DF74" w14:textId="7817EA1A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Geriodontoloji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Bern,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zmk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Bern</w:t>
            </w:r>
          </w:p>
        </w:tc>
        <w:tc>
          <w:tcPr>
            <w:tcW w:w="1440" w:type="dxa"/>
            <w:shd w:val="clear" w:color="auto" w:fill="92D050"/>
          </w:tcPr>
          <w:p w14:paraId="0AB314A6" w14:textId="77777777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92D050"/>
          </w:tcPr>
          <w:p w14:paraId="132BDDED" w14:textId="637CD2C8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Üniversite</w:t>
            </w:r>
            <w:proofErr w:type="spellEnd"/>
          </w:p>
        </w:tc>
        <w:tc>
          <w:tcPr>
            <w:tcW w:w="2880" w:type="dxa"/>
            <w:shd w:val="clear" w:color="auto" w:fill="92D050"/>
          </w:tcPr>
          <w:p w14:paraId="14ED9ABA" w14:textId="249F80A1" w:rsidR="008F5114" w:rsidRDefault="008F5114" w:rsidP="008F511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Yaşlanan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Nüfuz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Ağız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Sağlığı</w:t>
            </w:r>
            <w:proofErr w:type="spellEnd"/>
          </w:p>
        </w:tc>
      </w:tr>
    </w:tbl>
    <w:p w14:paraId="5EB9F8FD" w14:textId="0B5965E4" w:rsidR="009E2837" w:rsidRDefault="00E860B5" w:rsidP="00D245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üniversite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projesini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0B5">
        <w:rPr>
          <w:rFonts w:ascii="Times New Roman" w:hAnsi="Times New Roman" w:cs="Times New Roman"/>
          <w:sz w:val="24"/>
          <w:szCs w:val="24"/>
        </w:rPr>
        <w:t>desteklemektedir</w:t>
      </w:r>
      <w:proofErr w:type="spellEnd"/>
      <w:r w:rsidRPr="00E860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4307" w14:paraId="4F29B8B0" w14:textId="77777777" w:rsidTr="00354647">
        <w:tc>
          <w:tcPr>
            <w:tcW w:w="3116" w:type="dxa"/>
            <w:shd w:val="clear" w:color="auto" w:fill="00B0F0"/>
          </w:tcPr>
          <w:p w14:paraId="1A68C706" w14:textId="72F96430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117" w:type="dxa"/>
            <w:shd w:val="clear" w:color="auto" w:fill="00B0F0"/>
          </w:tcPr>
          <w:p w14:paraId="40A7EA33" w14:textId="7AC04804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proofErr w:type="spellEnd"/>
          </w:p>
        </w:tc>
        <w:tc>
          <w:tcPr>
            <w:tcW w:w="3117" w:type="dxa"/>
            <w:shd w:val="clear" w:color="auto" w:fill="00B0F0"/>
          </w:tcPr>
          <w:p w14:paraId="04D08923" w14:textId="263737F7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  <w:proofErr w:type="spellEnd"/>
          </w:p>
        </w:tc>
      </w:tr>
      <w:tr w:rsidR="00AB4307" w14:paraId="25486815" w14:textId="77777777" w:rsidTr="00354647">
        <w:tc>
          <w:tcPr>
            <w:tcW w:w="3116" w:type="dxa"/>
            <w:shd w:val="clear" w:color="auto" w:fill="92D050"/>
          </w:tcPr>
          <w:p w14:paraId="0E9F21E4" w14:textId="6FEFF398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Dişhekimlerini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seçimi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nasıl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destekleyebiliriz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7" w:type="dxa"/>
            <w:shd w:val="clear" w:color="auto" w:fill="92D050"/>
          </w:tcPr>
          <w:p w14:paraId="09E3D52A" w14:textId="4B6D5922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Prof.Reinhard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Hickel</w:t>
            </w:r>
          </w:p>
        </w:tc>
        <w:tc>
          <w:tcPr>
            <w:tcW w:w="3117" w:type="dxa"/>
            <w:shd w:val="clear" w:color="auto" w:fill="92D050"/>
          </w:tcPr>
          <w:p w14:paraId="04755B9E" w14:textId="3C513B3A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Diş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amalgamının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yerini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alacak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ideal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malzemenin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seçilmesine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karar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verme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sürecini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desteklemek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diş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hekimleri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karar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ağacının</w:t>
            </w:r>
            <w:proofErr w:type="spellEnd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7">
              <w:rPr>
                <w:rFonts w:ascii="Times New Roman" w:hAnsi="Times New Roman" w:cs="Times New Roman"/>
                <w:sz w:val="24"/>
                <w:szCs w:val="24"/>
              </w:rPr>
              <w:t>geliştirilmesi</w:t>
            </w:r>
            <w:proofErr w:type="spellEnd"/>
          </w:p>
        </w:tc>
      </w:tr>
      <w:tr w:rsidR="00AB4307" w14:paraId="70234632" w14:textId="77777777" w:rsidTr="00354647">
        <w:tc>
          <w:tcPr>
            <w:tcW w:w="3116" w:type="dxa"/>
            <w:shd w:val="clear" w:color="auto" w:fill="92D050"/>
          </w:tcPr>
          <w:p w14:paraId="65CDC37F" w14:textId="25835937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Müdahale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Diş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Hekimliği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Uluşlar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Derneği</w:t>
            </w:r>
            <w:proofErr w:type="spellEnd"/>
          </w:p>
        </w:tc>
        <w:tc>
          <w:tcPr>
            <w:tcW w:w="3117" w:type="dxa"/>
            <w:shd w:val="clear" w:color="auto" w:fill="92D050"/>
          </w:tcPr>
          <w:p w14:paraId="21D1BF1F" w14:textId="38075668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Prof. Elm</w:t>
            </w:r>
            <w:r w:rsidR="006A28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Reich</w:t>
            </w:r>
          </w:p>
        </w:tc>
        <w:tc>
          <w:tcPr>
            <w:tcW w:w="3117" w:type="dxa"/>
            <w:shd w:val="clear" w:color="auto" w:fill="92D050"/>
          </w:tcPr>
          <w:p w14:paraId="069DD5E4" w14:textId="5C633B91" w:rsidR="00AB4307" w:rsidRDefault="00AB4307" w:rsidP="00D2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derneğin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asıl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amacı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dişleri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korumak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iyileştirmek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ağız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politikalarını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etkilmek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54647">
              <w:rPr>
                <w:rFonts w:ascii="Times New Roman" w:hAnsi="Times New Roman" w:cs="Times New Roman"/>
                <w:sz w:val="24"/>
                <w:szCs w:val="24"/>
              </w:rPr>
              <w:t>ağız</w:t>
            </w:r>
            <w:proofErr w:type="spellEnd"/>
            <w:r w:rsidR="0035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647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="0035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araştırmaları</w:t>
            </w:r>
            <w:r w:rsidR="00354647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proofErr w:type="spellEnd"/>
            <w:r w:rsidR="0035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64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35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desteklemek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709E48" w14:textId="77777777" w:rsidR="00354647" w:rsidRDefault="00354647" w:rsidP="009E2837">
      <w:pPr>
        <w:rPr>
          <w:rFonts w:ascii="Times New Roman" w:hAnsi="Times New Roman" w:cs="Times New Roman"/>
          <w:sz w:val="24"/>
          <w:szCs w:val="24"/>
        </w:rPr>
      </w:pPr>
      <w:r w:rsidRPr="0035464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Hibe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başvurusu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Eylül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2020'de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yayınlandı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8600C3F" w14:textId="2A25E120" w:rsidR="00354647" w:rsidRPr="00354647" w:rsidRDefault="00354647" w:rsidP="00354647">
      <w:pPr>
        <w:rPr>
          <w:rFonts w:ascii="Times New Roman" w:hAnsi="Times New Roman" w:cs="Times New Roman"/>
          <w:sz w:val="24"/>
          <w:szCs w:val="24"/>
        </w:rPr>
      </w:pPr>
      <w:r w:rsidRPr="00354647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Vakfı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Hibe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Kazananları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önümüzdeki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Toplantısında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belirlenecek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>.</w:t>
      </w:r>
      <w:r w:rsidR="006A28A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7A6E84" w:rsidRPr="009E28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bölgelerden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Nakao </w:t>
      </w:r>
      <w:proofErr w:type="spellStart"/>
      <w:r>
        <w:rPr>
          <w:rFonts w:ascii="Times New Roman" w:hAnsi="Times New Roman" w:cs="Times New Roman"/>
          <w:sz w:val="24"/>
          <w:szCs w:val="24"/>
        </w:rPr>
        <w:t>Vakfı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Hibesi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birçok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görmeyi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dört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gözle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bekliyoruz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>.</w:t>
      </w:r>
    </w:p>
    <w:p w14:paraId="7469BA8B" w14:textId="272CFE56" w:rsidR="00E860B5" w:rsidRPr="009E2837" w:rsidRDefault="00354647" w:rsidP="00354647">
      <w:p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Vakıf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faaliyetleri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64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Nakao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Vakfı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başvurusu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Vakfın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sitesine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47">
        <w:rPr>
          <w:rFonts w:ascii="Times New Roman" w:hAnsi="Times New Roman" w:cs="Times New Roman"/>
          <w:sz w:val="24"/>
          <w:szCs w:val="24"/>
        </w:rPr>
        <w:t>bakın</w:t>
      </w:r>
      <w:proofErr w:type="spellEnd"/>
      <w:r w:rsidRPr="00354647">
        <w:rPr>
          <w:rFonts w:ascii="Times New Roman" w:hAnsi="Times New Roman" w:cs="Times New Roman"/>
          <w:sz w:val="24"/>
          <w:szCs w:val="24"/>
        </w:rPr>
        <w:t>.</w:t>
      </w:r>
    </w:p>
    <w:p w14:paraId="474C5792" w14:textId="77777777" w:rsidR="00882CC5" w:rsidRPr="009E2837" w:rsidRDefault="00882CC5" w:rsidP="00D2458F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66B4194F" w14:textId="4FB0C5D9" w:rsidR="00882CC5" w:rsidRPr="00C03CA4" w:rsidRDefault="00882CC5" w:rsidP="00882CC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82CC5" w:rsidRPr="00C03C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854A6" w14:textId="77777777" w:rsidR="004D54AB" w:rsidRDefault="004D54AB" w:rsidP="00255718">
      <w:pPr>
        <w:spacing w:after="0" w:line="240" w:lineRule="auto"/>
      </w:pPr>
      <w:r>
        <w:separator/>
      </w:r>
    </w:p>
  </w:endnote>
  <w:endnote w:type="continuationSeparator" w:id="0">
    <w:p w14:paraId="6D301C04" w14:textId="77777777" w:rsidR="004D54AB" w:rsidRDefault="004D54AB" w:rsidP="0025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E5DEA" w14:textId="77777777" w:rsidR="004D54AB" w:rsidRDefault="004D54AB" w:rsidP="00255718">
      <w:pPr>
        <w:spacing w:after="0" w:line="240" w:lineRule="auto"/>
      </w:pPr>
      <w:r>
        <w:separator/>
      </w:r>
    </w:p>
  </w:footnote>
  <w:footnote w:type="continuationSeparator" w:id="0">
    <w:p w14:paraId="64B7EA7E" w14:textId="77777777" w:rsidR="004D54AB" w:rsidRDefault="004D54AB" w:rsidP="0025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72A4" w14:textId="79BF0F51" w:rsidR="00255718" w:rsidRDefault="00255718">
    <w:pPr>
      <w:pStyle w:val="Header"/>
    </w:pPr>
    <w:r>
      <w:rPr>
        <w:rFonts w:hint="eastAsia"/>
      </w:rPr>
      <w:t xml:space="preserve">　　　　　　　　　　　　　　　　　　　　　　　　　　　　　　　　</w:t>
    </w:r>
    <w:r>
      <w:rPr>
        <w:noProof/>
      </w:rPr>
      <w:drawing>
        <wp:inline distT="0" distB="0" distL="0" distR="0" wp14:anchorId="7F15A188" wp14:editId="5F98F2A5">
          <wp:extent cx="886578" cy="5511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822" cy="615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F"/>
    <w:rsid w:val="001740A2"/>
    <w:rsid w:val="001956BB"/>
    <w:rsid w:val="001C3FA4"/>
    <w:rsid w:val="001D1A6E"/>
    <w:rsid w:val="002131E4"/>
    <w:rsid w:val="002370DF"/>
    <w:rsid w:val="00255718"/>
    <w:rsid w:val="002F54F2"/>
    <w:rsid w:val="00354647"/>
    <w:rsid w:val="0038176E"/>
    <w:rsid w:val="00385F73"/>
    <w:rsid w:val="003B58BA"/>
    <w:rsid w:val="004D0FE2"/>
    <w:rsid w:val="004D54AB"/>
    <w:rsid w:val="004F2A52"/>
    <w:rsid w:val="006A28A6"/>
    <w:rsid w:val="006D7A60"/>
    <w:rsid w:val="007440E3"/>
    <w:rsid w:val="007A4F95"/>
    <w:rsid w:val="007A6E84"/>
    <w:rsid w:val="00820986"/>
    <w:rsid w:val="00882CC5"/>
    <w:rsid w:val="008F5114"/>
    <w:rsid w:val="009C6DAF"/>
    <w:rsid w:val="009E2837"/>
    <w:rsid w:val="00A925FC"/>
    <w:rsid w:val="00AB4307"/>
    <w:rsid w:val="00BB55E9"/>
    <w:rsid w:val="00C03CA4"/>
    <w:rsid w:val="00CE6D3D"/>
    <w:rsid w:val="00D2458F"/>
    <w:rsid w:val="00D93C30"/>
    <w:rsid w:val="00E860B5"/>
    <w:rsid w:val="00EC1CD2"/>
    <w:rsid w:val="00F02E13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5DDFA"/>
  <w15:chartTrackingRefBased/>
  <w15:docId w15:val="{209C382C-F108-4C45-BCD8-877DB35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7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18"/>
  </w:style>
  <w:style w:type="paragraph" w:styleId="Footer">
    <w:name w:val="footer"/>
    <w:basedOn w:val="Normal"/>
    <w:link w:val="Foot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18"/>
  </w:style>
  <w:style w:type="table" w:styleId="TableGrid">
    <w:name w:val="Table Grid"/>
    <w:basedOn w:val="TableNormal"/>
    <w:uiPriority w:val="39"/>
    <w:rsid w:val="00E8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Mita, Joji</dc:creator>
  <cp:keywords/>
  <dc:description/>
  <cp:lastModifiedBy>Taeleman, Liesbeth</cp:lastModifiedBy>
  <cp:revision>3</cp:revision>
  <cp:lastPrinted>2020-10-28T12:40:00Z</cp:lastPrinted>
  <dcterms:created xsi:type="dcterms:W3CDTF">2020-11-23T10:00:00Z</dcterms:created>
  <dcterms:modified xsi:type="dcterms:W3CDTF">2020-11-25T13:25:00Z</dcterms:modified>
</cp:coreProperties>
</file>