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3162B" w14:textId="1E8A1CAB" w:rsidR="00B96EDC" w:rsidRPr="004F3F1E" w:rsidRDefault="0087494A" w:rsidP="00B96EDC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u w:val="single"/>
          <w:lang w:val="it-IT"/>
        </w:rPr>
      </w:pPr>
      <w:r w:rsidRPr="004F3F1E">
        <w:rPr>
          <w:rFonts w:ascii="Verdana" w:hAnsi="Verdana"/>
          <w:b/>
          <w:color w:val="464646"/>
          <w:sz w:val="30"/>
          <w:u w:val="single"/>
          <w:lang w:val="it-IT"/>
        </w:rPr>
        <w:t>Comunicato Stampa</w:t>
      </w:r>
    </w:p>
    <w:p w14:paraId="372611B7" w14:textId="77777777" w:rsidR="00B96EDC" w:rsidRPr="004F3F1E" w:rsidRDefault="00B96EDC" w:rsidP="00B96ED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it-IT"/>
        </w:rPr>
      </w:pPr>
    </w:p>
    <w:p w14:paraId="355CF9C1" w14:textId="77777777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color w:val="000000"/>
          <w:szCs w:val="24"/>
          <w:shd w:val="clear" w:color="auto" w:fill="D2E3FC"/>
          <w:lang w:val="it-IT" w:eastAsia="it-IT" w:bidi="ar-SA"/>
        </w:rPr>
        <w:t>Un punto di svolta nell'odontoiatria restaurativa</w:t>
      </w:r>
    </w:p>
    <w:p w14:paraId="0786A556" w14:textId="77777777" w:rsidR="00B96EDC" w:rsidRPr="0087494A" w:rsidRDefault="00B96EDC" w:rsidP="00B96EDC">
      <w:pPr>
        <w:spacing w:line="360" w:lineRule="auto"/>
        <w:jc w:val="both"/>
        <w:rPr>
          <w:rFonts w:asciiTheme="minorHAnsi" w:hAnsiTheme="minorHAnsi" w:cstheme="minorHAnsi"/>
          <w:b/>
          <w:color w:val="464646"/>
          <w:szCs w:val="24"/>
          <w:lang w:val="it-IT"/>
        </w:rPr>
      </w:pPr>
    </w:p>
    <w:p w14:paraId="2F745454" w14:textId="2C1E44CD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>Con le sue uniche caratteristiche, G-</w:t>
      </w:r>
      <w:proofErr w:type="spellStart"/>
      <w:r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>ænial</w:t>
      </w:r>
      <w:proofErr w:type="spellEnd"/>
      <w:r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 xml:space="preserve"> ™ Universal </w:t>
      </w:r>
      <w:proofErr w:type="spellStart"/>
      <w:r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>Injectable</w:t>
      </w:r>
      <w:proofErr w:type="spellEnd"/>
      <w:r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 xml:space="preserve"> di GC trasformerà davvero il tuo modo di lavorare.</w:t>
      </w:r>
    </w:p>
    <w:p w14:paraId="2C8820C6" w14:textId="77777777" w:rsidR="00B96EDC" w:rsidRPr="0087494A" w:rsidRDefault="00B96EDC" w:rsidP="00B96EDC">
      <w:pPr>
        <w:spacing w:line="360" w:lineRule="auto"/>
        <w:jc w:val="both"/>
        <w:rPr>
          <w:rFonts w:asciiTheme="minorHAnsi" w:hAnsiTheme="minorHAnsi" w:cstheme="minorHAnsi"/>
          <w:b/>
          <w:color w:val="464646"/>
          <w:szCs w:val="24"/>
          <w:lang w:val="it-IT"/>
        </w:rPr>
      </w:pPr>
    </w:p>
    <w:p w14:paraId="0A4AF519" w14:textId="14EF9906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szCs w:val="24"/>
          <w:lang w:val="it-IT" w:eastAsia="it-IT" w:bidi="ar-SA"/>
        </w:rPr>
        <w:t>G-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ænial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Universal 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Injectable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ha cambiato il mercato dei compositi sin dalla sua introduzione nel 2018. Questo composito molto versatile e facile da usare, insignito di numerosi premi internazionali, è ora uno dei preferiti dai dentisti grazie alla sua praticità, proprietà fisiche ottimali (superiori alla maggior parte dei compositi in </w:t>
      </w:r>
      <w:proofErr w:type="gram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pasta )</w:t>
      </w:r>
      <w:proofErr w:type="gram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e grande estetica. La sua viscosità iniettabile e altamente tissotropica consente un ottimo adattamento alle pareti della cavità, ma è in grado di mantenere la sua forma durante il posizionamento, consentendo di creare direttamente l'anatomia finale durante l’applicazione in cavità. La sua forza e resistenza all'usura lo rendono perfettamente adatto per l'uso in restauri posteriori senza 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capping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e nella tecnica di stampaggio a iniezione (IMT). Oltre alla ben apprezzata siringa con punte allungate uniche, GC è ora orgogliosa di presentare un nuovo sistema di erogazione sotto forma di 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unitips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>.</w:t>
      </w:r>
    </w:p>
    <w:p w14:paraId="7ABDA83E" w14:textId="77777777" w:rsidR="008A5801" w:rsidRPr="0087494A" w:rsidRDefault="008A5801" w:rsidP="00B96EDC">
      <w:pPr>
        <w:pStyle w:val="NoSpacing"/>
        <w:spacing w:line="360" w:lineRule="auto"/>
        <w:jc w:val="both"/>
        <w:rPr>
          <w:rFonts w:cstheme="minorHAnsi"/>
          <w:b/>
          <w:bCs/>
          <w:color w:val="464646"/>
          <w:sz w:val="24"/>
          <w:szCs w:val="24"/>
          <w:lang w:val="it-IT"/>
        </w:rPr>
      </w:pPr>
    </w:p>
    <w:p w14:paraId="65B4DD96" w14:textId="456FD455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È stata posta molta attenzione nella maneggevolezza di questo composito. </w:t>
      </w:r>
    </w:p>
    <w:p w14:paraId="5A2CEE09" w14:textId="33DC5217" w:rsidR="0087494A" w:rsidRPr="0087494A" w:rsidRDefault="0087494A" w:rsidP="0087494A">
      <w:pPr>
        <w:rPr>
          <w:rFonts w:asciiTheme="minorHAnsi" w:hAnsiTheme="minorHAnsi" w:cstheme="minorHAnsi"/>
          <w:szCs w:val="24"/>
          <w:shd w:val="clear" w:color="auto" w:fill="D2E3FC"/>
          <w:lang w:val="it-IT" w:eastAsia="it-IT" w:bidi="ar-SA"/>
        </w:rPr>
      </w:pPr>
      <w:r w:rsidRPr="0087494A">
        <w:rPr>
          <w:rFonts w:asciiTheme="minorHAnsi" w:hAnsiTheme="minorHAnsi" w:cstheme="minorHAnsi"/>
          <w:szCs w:val="24"/>
          <w:shd w:val="clear" w:color="auto" w:fill="D2E3FC"/>
          <w:lang w:val="it-IT" w:eastAsia="it-IT" w:bidi="ar-SA"/>
        </w:rPr>
        <w:t>GC R&amp;D ha sviluppato la nuova tecnologia FSC (Full-coverage Silane Coating) per migliorare l'accoppiamento tra i riempitivi e la matrice. Rimarrai stupito di come sia iniettabile e modellabile allo stesso tempo. Si adatta perfettamente al pavimento della cavità e ti consente di costruire, modellare e contornare mentre stai iniettando - semplicemente non perde la forma.</w:t>
      </w:r>
    </w:p>
    <w:p w14:paraId="0091456E" w14:textId="77777777" w:rsidR="000A2741" w:rsidRPr="0087494A" w:rsidRDefault="000A2741" w:rsidP="00B96EDC">
      <w:pPr>
        <w:pStyle w:val="NoSpacing"/>
        <w:spacing w:line="360" w:lineRule="auto"/>
        <w:jc w:val="both"/>
        <w:rPr>
          <w:rFonts w:cstheme="minorHAnsi"/>
          <w:color w:val="464646"/>
          <w:sz w:val="24"/>
          <w:szCs w:val="24"/>
          <w:lang w:val="it-IT"/>
        </w:rPr>
      </w:pPr>
    </w:p>
    <w:p w14:paraId="3DFFB3BB" w14:textId="0EB50F6E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szCs w:val="24"/>
          <w:lang w:val="it-IT" w:eastAsia="it-IT" w:bidi="ar-SA"/>
        </w:rPr>
        <w:t>Poiché G-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ænial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Universal 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Injectable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ha una resistenza alla flessione e un'usura paragonabili ai compositi in pasta convenzionali, sono possibili estensione di indicazioni. </w:t>
      </w:r>
      <w:r w:rsidRPr="0087494A">
        <w:rPr>
          <w:rFonts w:asciiTheme="minorHAnsi" w:hAnsiTheme="minorHAnsi" w:cstheme="minorHAnsi"/>
          <w:szCs w:val="24"/>
          <w:shd w:val="clear" w:color="auto" w:fill="D2E3FC"/>
          <w:lang w:val="it-IT" w:eastAsia="it-IT" w:bidi="ar-SA"/>
        </w:rPr>
        <w:t>La sua elevata tissotropia gli consente di mantenere la sua forma o di diffondersi nella superficie del dente a seconda del vincolo applicato al materiale, motivo per cui può essere utilizzato per molte applicazioni con tecniche semplificate, risparmiando tempo prezioso. È indicato per tutte le classi di restauro, dalla Classe I alla Classe V e per costruire margini o per ripristinare superfici occlusali, cuspide per cuspide.</w:t>
      </w:r>
    </w:p>
    <w:p w14:paraId="65DA6935" w14:textId="77777777" w:rsidR="00593A36" w:rsidRPr="0087494A" w:rsidRDefault="00593A36" w:rsidP="00B96EDC">
      <w:pPr>
        <w:pStyle w:val="NoSpacing"/>
        <w:spacing w:line="360" w:lineRule="auto"/>
        <w:jc w:val="both"/>
        <w:rPr>
          <w:rFonts w:cstheme="minorHAnsi"/>
          <w:color w:val="464646"/>
          <w:sz w:val="24"/>
          <w:szCs w:val="24"/>
          <w:lang w:val="it-IT"/>
        </w:rPr>
      </w:pPr>
    </w:p>
    <w:p w14:paraId="1EC49D8D" w14:textId="77777777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szCs w:val="24"/>
          <w:lang w:val="it-IT" w:eastAsia="it-IT" w:bidi="ar-SA"/>
        </w:rPr>
        <w:t>Poiché questo materiale è così resistente all'usura, è particolarmente interessante per il restauro diretto di superfici dentali usurate o per la creazione di faccette dirette utilizzando la tecnica dello stampaggio a iniezione.</w:t>
      </w:r>
      <w:r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 xml:space="preserve"> </w:t>
      </w:r>
      <w:r w:rsidRPr="0087494A">
        <w:rPr>
          <w:rFonts w:asciiTheme="minorHAnsi" w:hAnsiTheme="minorHAnsi" w:cstheme="minorHAnsi"/>
          <w:color w:val="000000"/>
          <w:szCs w:val="24"/>
          <w:lang w:val="it-IT" w:eastAsia="it-IT" w:bidi="ar-SA"/>
        </w:rPr>
        <w:t>GC Europe ha sviluppato un kit speciale per questa tecnica che include il silicone trasparente</w:t>
      </w:r>
    </w:p>
    <w:p w14:paraId="33CD366E" w14:textId="7F5832FC" w:rsidR="0087494A" w:rsidRPr="0087494A" w:rsidRDefault="00593A36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color w:val="464646"/>
          <w:szCs w:val="24"/>
          <w:lang w:val="it-IT"/>
        </w:rPr>
        <w:lastRenderedPageBreak/>
        <w:t>EXACLEAR</w:t>
      </w:r>
      <w:r w:rsidR="00347FD2" w:rsidRPr="0087494A">
        <w:rPr>
          <w:rFonts w:asciiTheme="minorHAnsi" w:hAnsiTheme="minorHAnsi" w:cstheme="minorHAnsi"/>
          <w:color w:val="464646"/>
          <w:szCs w:val="24"/>
          <w:lang w:val="it-IT"/>
        </w:rPr>
        <w:t>™</w:t>
      </w:r>
      <w:r w:rsidRPr="0087494A">
        <w:rPr>
          <w:rFonts w:asciiTheme="minorHAnsi" w:hAnsiTheme="minorHAnsi" w:cstheme="minorHAnsi"/>
          <w:color w:val="464646"/>
          <w:szCs w:val="24"/>
          <w:lang w:val="it-IT"/>
        </w:rPr>
        <w:t xml:space="preserve"> </w:t>
      </w:r>
      <w:r w:rsidR="0087494A"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e che contiene spiegazioni passo </w:t>
      </w:r>
      <w:proofErr w:type="spellStart"/>
      <w:r w:rsidR="0087494A" w:rsidRPr="0087494A">
        <w:rPr>
          <w:rFonts w:asciiTheme="minorHAnsi" w:hAnsiTheme="minorHAnsi" w:cstheme="minorHAnsi"/>
          <w:szCs w:val="24"/>
          <w:lang w:val="it-IT" w:eastAsia="it-IT" w:bidi="ar-SA"/>
        </w:rPr>
        <w:t>passo</w:t>
      </w:r>
      <w:proofErr w:type="spellEnd"/>
      <w:r w:rsidR="0087494A"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per guidare i dentisti nel loro primo utilizzo.</w:t>
      </w:r>
      <w:r w:rsidR="0087494A"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 xml:space="preserve"> </w:t>
      </w:r>
      <w:r w:rsidR="0087494A" w:rsidRPr="0087494A">
        <w:rPr>
          <w:rFonts w:asciiTheme="minorHAnsi" w:hAnsiTheme="minorHAnsi" w:cstheme="minorHAnsi"/>
          <w:color w:val="000000"/>
          <w:szCs w:val="24"/>
          <w:lang w:val="it-IT" w:eastAsia="it-IT" w:bidi="ar-SA"/>
        </w:rPr>
        <w:t>L'organizzazione GC offre anche molti corsi online per fornire ulteriori suggerimenti e consigli pratici per questa tecnica.</w:t>
      </w:r>
    </w:p>
    <w:p w14:paraId="2FA9A067" w14:textId="62ADE749" w:rsidR="008A5801" w:rsidRPr="0087494A" w:rsidRDefault="008A5801" w:rsidP="00B96EDC">
      <w:pPr>
        <w:pStyle w:val="NoSpacing"/>
        <w:spacing w:line="360" w:lineRule="auto"/>
        <w:jc w:val="both"/>
        <w:rPr>
          <w:rFonts w:cstheme="minorHAnsi"/>
          <w:color w:val="464646"/>
          <w:sz w:val="24"/>
          <w:szCs w:val="24"/>
          <w:lang w:val="it-IT"/>
        </w:rPr>
      </w:pPr>
    </w:p>
    <w:p w14:paraId="22FE3CAC" w14:textId="6EDDE05F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Oltre a questi vantaggi di </w:t>
      </w:r>
      <w:proofErr w:type="gram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gestione,  questo</w:t>
      </w:r>
      <w:proofErr w:type="gram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composito offre anche grandi possibilità estetiche con 16 bellissime tonalità, comprese le tonalità opache e smaltate.</w:t>
      </w:r>
      <w:r w:rsidRPr="0087494A">
        <w:rPr>
          <w:rFonts w:asciiTheme="minorHAnsi" w:hAnsiTheme="minorHAnsi" w:cstheme="minorHAnsi"/>
          <w:color w:val="000000"/>
          <w:szCs w:val="24"/>
          <w:shd w:val="clear" w:color="auto" w:fill="F5F5F5"/>
          <w:lang w:val="it-IT" w:eastAsia="it-IT" w:bidi="ar-SA"/>
        </w:rPr>
        <w:t xml:space="preserve"> </w:t>
      </w:r>
      <w:r w:rsidRPr="0087494A">
        <w:rPr>
          <w:rFonts w:asciiTheme="minorHAnsi" w:hAnsiTheme="minorHAnsi" w:cstheme="minorHAnsi"/>
          <w:color w:val="000000"/>
          <w:szCs w:val="24"/>
          <w:lang w:val="it-IT" w:eastAsia="it-IT" w:bidi="ar-SA"/>
        </w:rPr>
        <w:t>Le particelle ultrafini di bario con una dispersione molto omogenea aiutano anche a ottenere una grande ritenzione della brillantezza nel tempo per una lucentezza duratura - e un'elevata radiopacità del 252% di Al per un facile follow-up dei vostri restauri.</w:t>
      </w:r>
    </w:p>
    <w:p w14:paraId="04D8DA4D" w14:textId="77777777" w:rsidR="00104AB7" w:rsidRPr="0087494A" w:rsidRDefault="00104AB7" w:rsidP="00B96EDC">
      <w:pPr>
        <w:pStyle w:val="NoSpacing"/>
        <w:spacing w:line="360" w:lineRule="auto"/>
        <w:jc w:val="both"/>
        <w:rPr>
          <w:rFonts w:cstheme="minorHAnsi"/>
          <w:color w:val="464646"/>
          <w:sz w:val="24"/>
          <w:szCs w:val="24"/>
          <w:lang w:val="it-IT"/>
        </w:rPr>
      </w:pPr>
    </w:p>
    <w:p w14:paraId="75C0DB37" w14:textId="12E9F706" w:rsidR="0087494A" w:rsidRPr="0087494A" w:rsidRDefault="0087494A" w:rsidP="0087494A">
      <w:pPr>
        <w:rPr>
          <w:rFonts w:asciiTheme="minorHAnsi" w:hAnsiTheme="minorHAnsi" w:cstheme="minorHAnsi"/>
          <w:szCs w:val="24"/>
          <w:lang w:val="it-IT" w:eastAsia="it-IT" w:bidi="ar-SA"/>
        </w:rPr>
      </w:pPr>
      <w:r w:rsidRPr="0087494A">
        <w:rPr>
          <w:rFonts w:asciiTheme="minorHAnsi" w:hAnsiTheme="minorHAnsi" w:cstheme="minorHAnsi"/>
          <w:szCs w:val="24"/>
          <w:lang w:val="it-IT" w:eastAsia="it-IT" w:bidi="ar-SA"/>
        </w:rPr>
        <w:t>G-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ænial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Universal 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Injectable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offre opzioni di restauro più semplici, senza dover scendere a compromessi in termini di durata o estetica. Ora, con la disponibilità di </w:t>
      </w:r>
      <w:proofErr w:type="spellStart"/>
      <w:r w:rsidRPr="0087494A">
        <w:rPr>
          <w:rFonts w:asciiTheme="minorHAnsi" w:hAnsiTheme="minorHAnsi" w:cstheme="minorHAnsi"/>
          <w:szCs w:val="24"/>
          <w:lang w:val="it-IT" w:eastAsia="it-IT" w:bidi="ar-SA"/>
        </w:rPr>
        <w:t>unitips</w:t>
      </w:r>
      <w:proofErr w:type="spellEnd"/>
      <w:r w:rsidRPr="0087494A">
        <w:rPr>
          <w:rFonts w:asciiTheme="minorHAnsi" w:hAnsiTheme="minorHAnsi" w:cstheme="minorHAnsi"/>
          <w:szCs w:val="24"/>
          <w:lang w:val="it-IT" w:eastAsia="it-IT" w:bidi="ar-SA"/>
        </w:rPr>
        <w:t xml:space="preserve"> monouso, i medici possono scegliere la migliore modalità per i loro pazienti e il loro studio. Per maggiori informazioni visita:</w:t>
      </w:r>
    </w:p>
    <w:p w14:paraId="0DF1A8D2" w14:textId="77777777" w:rsidR="0087494A" w:rsidRPr="0087494A" w:rsidRDefault="0087494A" w:rsidP="0087494A">
      <w:pPr>
        <w:rPr>
          <w:szCs w:val="24"/>
          <w:lang w:val="it-IT" w:eastAsia="it-IT" w:bidi="ar-SA"/>
        </w:rPr>
      </w:pPr>
    </w:p>
    <w:p w14:paraId="12021F75" w14:textId="5922445D" w:rsidR="008A5801" w:rsidRPr="002E0F9B" w:rsidRDefault="002E0F9B" w:rsidP="00B96EDC">
      <w:pPr>
        <w:spacing w:line="360" w:lineRule="auto"/>
        <w:jc w:val="both"/>
        <w:rPr>
          <w:rFonts w:ascii="Verdana" w:eastAsiaTheme="minorHAnsi" w:hAnsi="Verdana" w:cstheme="minorBidi"/>
          <w:sz w:val="20"/>
          <w:lang w:val="it-IT" w:bidi="ar-SA"/>
        </w:rPr>
      </w:pPr>
      <w:hyperlink r:id="rId8" w:history="1">
        <w:r w:rsidRPr="002E0F9B">
          <w:rPr>
            <w:rStyle w:val="Hyperlink"/>
            <w:rFonts w:ascii="Verdana" w:eastAsiaTheme="minorHAnsi" w:hAnsi="Verdana" w:cstheme="minorBidi"/>
            <w:sz w:val="20"/>
            <w:lang w:val="it-IT" w:bidi="ar-SA"/>
          </w:rPr>
          <w:t>https://europe.gc.dental/products/gaenialuniversalinjectable</w:t>
        </w:r>
      </w:hyperlink>
    </w:p>
    <w:p w14:paraId="015CD660" w14:textId="77777777" w:rsidR="009D0E99" w:rsidRPr="002E0F9B" w:rsidRDefault="009D0E99" w:rsidP="001A65B1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it-IT"/>
        </w:rPr>
      </w:pPr>
    </w:p>
    <w:p w14:paraId="1CDD9574" w14:textId="77777777" w:rsidR="004F3F1E" w:rsidRPr="004F3F1E" w:rsidRDefault="004F3F1E" w:rsidP="004F3F1E">
      <w:pPr>
        <w:spacing w:line="360" w:lineRule="auto"/>
        <w:jc w:val="both"/>
        <w:rPr>
          <w:rFonts w:ascii="Verdana" w:hAnsi="Verdana" w:cs="Arial"/>
          <w:color w:val="464646"/>
          <w:sz w:val="20"/>
          <w:lang w:val="it-IT"/>
        </w:rPr>
      </w:pPr>
      <w:r w:rsidRPr="004F3F1E">
        <w:rPr>
          <w:rFonts w:ascii="Verdana" w:hAnsi="Verdana" w:cs="Arial"/>
          <w:color w:val="464646"/>
          <w:sz w:val="20"/>
          <w:lang w:val="it-IT"/>
        </w:rPr>
        <w:t>GC ITALIA S.r.l.</w:t>
      </w:r>
    </w:p>
    <w:p w14:paraId="7BBB4BE5" w14:textId="77777777" w:rsidR="004F3F1E" w:rsidRPr="004F3F1E" w:rsidRDefault="004F3F1E" w:rsidP="004F3F1E">
      <w:pPr>
        <w:spacing w:line="360" w:lineRule="auto"/>
        <w:jc w:val="both"/>
        <w:rPr>
          <w:rFonts w:ascii="Verdana" w:hAnsi="Verdana" w:cs="Arial"/>
          <w:color w:val="464646"/>
          <w:sz w:val="20"/>
          <w:lang w:val="it-IT"/>
        </w:rPr>
      </w:pPr>
      <w:r w:rsidRPr="004F3F1E">
        <w:rPr>
          <w:rFonts w:ascii="Verdana" w:hAnsi="Verdana" w:cs="Arial"/>
          <w:color w:val="464646"/>
          <w:sz w:val="20"/>
          <w:lang w:val="it-IT"/>
        </w:rPr>
        <w:t>Via Calabria 1</w:t>
      </w:r>
    </w:p>
    <w:p w14:paraId="5B5B7857" w14:textId="77777777" w:rsidR="004F3F1E" w:rsidRPr="004F3F1E" w:rsidRDefault="004F3F1E" w:rsidP="004F3F1E">
      <w:pPr>
        <w:spacing w:line="360" w:lineRule="auto"/>
        <w:jc w:val="both"/>
        <w:rPr>
          <w:rFonts w:ascii="Verdana" w:hAnsi="Verdana" w:cs="Arial"/>
          <w:color w:val="464646"/>
          <w:sz w:val="20"/>
          <w:lang w:val="it-IT"/>
        </w:rPr>
      </w:pPr>
      <w:r w:rsidRPr="004F3F1E">
        <w:rPr>
          <w:rFonts w:ascii="Verdana" w:hAnsi="Verdana" w:cs="Arial"/>
          <w:color w:val="464646"/>
          <w:sz w:val="20"/>
          <w:lang w:val="it-IT"/>
        </w:rPr>
        <w:t>20098 San Giuliano Milanese (MI)</w:t>
      </w:r>
    </w:p>
    <w:p w14:paraId="18697604" w14:textId="5106BC8E" w:rsidR="004F3F1E" w:rsidRPr="004F3F1E" w:rsidRDefault="004F3F1E" w:rsidP="004F3F1E">
      <w:pPr>
        <w:spacing w:line="360" w:lineRule="auto"/>
        <w:jc w:val="both"/>
        <w:rPr>
          <w:rFonts w:ascii="Verdana" w:hAnsi="Verdana" w:cs="Arial"/>
          <w:color w:val="464646"/>
          <w:sz w:val="20"/>
          <w:lang w:val="it-IT"/>
        </w:rPr>
      </w:pPr>
      <w:r w:rsidRPr="004F3F1E">
        <w:rPr>
          <w:rFonts w:ascii="Verdana" w:hAnsi="Verdana" w:cs="Arial"/>
          <w:color w:val="464646"/>
          <w:sz w:val="20"/>
          <w:lang w:val="it-IT"/>
        </w:rPr>
        <w:t>Italia</w:t>
      </w:r>
    </w:p>
    <w:p w14:paraId="20E13845" w14:textId="77777777" w:rsidR="004F3F1E" w:rsidRPr="004F3F1E" w:rsidRDefault="004F3F1E" w:rsidP="004F3F1E">
      <w:pPr>
        <w:spacing w:line="360" w:lineRule="auto"/>
        <w:jc w:val="both"/>
        <w:rPr>
          <w:rFonts w:ascii="Verdana" w:hAnsi="Verdana" w:cs="Arial"/>
          <w:color w:val="464646"/>
          <w:sz w:val="20"/>
          <w:lang w:val="it-IT"/>
        </w:rPr>
      </w:pPr>
      <w:r w:rsidRPr="004F3F1E">
        <w:rPr>
          <w:rFonts w:ascii="Verdana" w:hAnsi="Verdana" w:cs="Arial"/>
          <w:color w:val="464646"/>
          <w:sz w:val="20"/>
          <w:lang w:val="it-IT"/>
        </w:rPr>
        <w:t>+39 02 98 28 20 68</w:t>
      </w:r>
      <w:bookmarkStart w:id="0" w:name="_GoBack"/>
      <w:bookmarkEnd w:id="0"/>
    </w:p>
    <w:p w14:paraId="7B38671C" w14:textId="77777777" w:rsidR="004F3F1E" w:rsidRPr="004F3F1E" w:rsidRDefault="004F3F1E" w:rsidP="004F3F1E">
      <w:pPr>
        <w:spacing w:line="360" w:lineRule="auto"/>
        <w:jc w:val="both"/>
        <w:rPr>
          <w:rFonts w:ascii="Verdana" w:hAnsi="Verdana" w:cs="Arial"/>
          <w:color w:val="464646"/>
          <w:sz w:val="20"/>
          <w:lang w:val="it-IT"/>
        </w:rPr>
      </w:pPr>
      <w:r w:rsidRPr="004F3F1E">
        <w:rPr>
          <w:rFonts w:ascii="Verdana" w:hAnsi="Verdana" w:cs="Arial"/>
          <w:color w:val="464646"/>
          <w:sz w:val="20"/>
          <w:lang w:val="it-IT"/>
        </w:rPr>
        <w:t>+39 02 98 28 21 00</w:t>
      </w:r>
    </w:p>
    <w:p w14:paraId="3DD89848" w14:textId="77777777" w:rsidR="004F3F1E" w:rsidRPr="004F3F1E" w:rsidRDefault="004F3F1E" w:rsidP="004F3F1E">
      <w:pPr>
        <w:spacing w:line="360" w:lineRule="auto"/>
        <w:jc w:val="both"/>
        <w:rPr>
          <w:rFonts w:ascii="Verdana" w:hAnsi="Verdana" w:cs="Arial"/>
          <w:color w:val="464646"/>
          <w:sz w:val="20"/>
          <w:lang w:val="it-IT"/>
        </w:rPr>
      </w:pPr>
      <w:proofErr w:type="spellStart"/>
      <w:r w:rsidRPr="004F3F1E">
        <w:rPr>
          <w:rFonts w:ascii="Verdana" w:hAnsi="Verdana" w:cs="Arial"/>
          <w:color w:val="464646"/>
          <w:sz w:val="20"/>
          <w:lang w:val="it-IT"/>
        </w:rPr>
        <w:t>info.italy@gc.dental</w:t>
      </w:r>
      <w:proofErr w:type="spellEnd"/>
    </w:p>
    <w:p w14:paraId="53F1ED2D" w14:textId="3956C66B" w:rsidR="00B96EDC" w:rsidRPr="004F3F1E" w:rsidRDefault="004F3F1E" w:rsidP="004F3F1E">
      <w:pPr>
        <w:spacing w:line="360" w:lineRule="auto"/>
        <w:jc w:val="both"/>
        <w:rPr>
          <w:rFonts w:ascii="Verdana" w:hAnsi="Verdana"/>
          <w:color w:val="464646"/>
          <w:sz w:val="20"/>
          <w:lang w:val="it-IT"/>
        </w:rPr>
      </w:pPr>
      <w:r w:rsidRPr="004F3F1E">
        <w:rPr>
          <w:rFonts w:ascii="Verdana" w:hAnsi="Verdana" w:cs="Arial"/>
          <w:color w:val="464646"/>
          <w:sz w:val="20"/>
          <w:lang w:val="it-IT"/>
        </w:rPr>
        <w:t>italy.gceurope.com</w:t>
      </w:r>
    </w:p>
    <w:sectPr w:rsidR="00B96EDC" w:rsidRPr="004F3F1E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94131" w14:textId="77777777" w:rsidR="00D007E6" w:rsidRDefault="00D007E6">
      <w:r>
        <w:separator/>
      </w:r>
    </w:p>
  </w:endnote>
  <w:endnote w:type="continuationSeparator" w:id="0">
    <w:p w14:paraId="323F86E4" w14:textId="77777777" w:rsidR="00D007E6" w:rsidRDefault="00D0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Bell MT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14F41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665AF" w14:textId="77777777" w:rsidR="00D007E6" w:rsidRDefault="00D007E6">
      <w:r>
        <w:separator/>
      </w:r>
    </w:p>
  </w:footnote>
  <w:footnote w:type="continuationSeparator" w:id="0">
    <w:p w14:paraId="04E4D14F" w14:textId="77777777" w:rsidR="00D007E6" w:rsidRDefault="00D0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F4A0C" w14:textId="77777777" w:rsidR="00331EA0" w:rsidRDefault="00263D12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19685C" wp14:editId="74C53F20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633E3317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Dcfa5k4AAAAAsBAAAPAAAAZHJzL2Rvd25yZXYu&#10;eG1sTI9BT8JAEIXvJv6HzZh4g21BqNRuCSHqiZgIJsbb0h3ahu5s013a8u8dTnp8eV/efJOtR9uI&#10;HjtfO1IQTyMQSIUzNZUKvg5vk2cQPmgyunGECq7oYZ3f32U6NW6gT+z3oRQ8Qj7VCqoQ2lRKX1Ro&#10;tZ+6Fom7k+usDhy7UppODzxuGzmLoqW0uia+UOkWtxUW5/3FKngf9LCZx6/97nzaXn8Oi4/vXYxK&#10;PT6MmxcQAcfwB8NNn9UhZ6eju5DxolEwiZNkxSw3CxAMrJZzzsdbnj0lIPNM/v8h/w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Dcfa5k4AAAAAs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pt;height:120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260BE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773C2"/>
    <w:rsid w:val="00080332"/>
    <w:rsid w:val="00080BE7"/>
    <w:rsid w:val="00083727"/>
    <w:rsid w:val="00092BE1"/>
    <w:rsid w:val="000A2206"/>
    <w:rsid w:val="000A2741"/>
    <w:rsid w:val="000A52D7"/>
    <w:rsid w:val="000B2C54"/>
    <w:rsid w:val="000B4A14"/>
    <w:rsid w:val="000B711F"/>
    <w:rsid w:val="000C003E"/>
    <w:rsid w:val="000C0C27"/>
    <w:rsid w:val="000C2A62"/>
    <w:rsid w:val="000D17EE"/>
    <w:rsid w:val="000D357A"/>
    <w:rsid w:val="000E1E35"/>
    <w:rsid w:val="000E5F65"/>
    <w:rsid w:val="000F1D4E"/>
    <w:rsid w:val="000F4CB5"/>
    <w:rsid w:val="001027B1"/>
    <w:rsid w:val="00102C5A"/>
    <w:rsid w:val="00104AB7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35840"/>
    <w:rsid w:val="00155FCA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A65B1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163B1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06B3"/>
    <w:rsid w:val="00284305"/>
    <w:rsid w:val="00286C12"/>
    <w:rsid w:val="00287E32"/>
    <w:rsid w:val="00294B6F"/>
    <w:rsid w:val="002A3425"/>
    <w:rsid w:val="002A3C18"/>
    <w:rsid w:val="002B54AB"/>
    <w:rsid w:val="002B67DF"/>
    <w:rsid w:val="002C1311"/>
    <w:rsid w:val="002C5C29"/>
    <w:rsid w:val="002D17F9"/>
    <w:rsid w:val="002D2CC6"/>
    <w:rsid w:val="002E0F9B"/>
    <w:rsid w:val="002E3978"/>
    <w:rsid w:val="002E5BAE"/>
    <w:rsid w:val="002F3B30"/>
    <w:rsid w:val="00304217"/>
    <w:rsid w:val="003060C8"/>
    <w:rsid w:val="00312421"/>
    <w:rsid w:val="00313FEC"/>
    <w:rsid w:val="00315C07"/>
    <w:rsid w:val="003204FD"/>
    <w:rsid w:val="00320EFC"/>
    <w:rsid w:val="003272B8"/>
    <w:rsid w:val="00331EA0"/>
    <w:rsid w:val="003417F6"/>
    <w:rsid w:val="00343AB3"/>
    <w:rsid w:val="0034463B"/>
    <w:rsid w:val="00347FD2"/>
    <w:rsid w:val="00353BF3"/>
    <w:rsid w:val="00363C68"/>
    <w:rsid w:val="00366987"/>
    <w:rsid w:val="0036719C"/>
    <w:rsid w:val="0037263A"/>
    <w:rsid w:val="0037613B"/>
    <w:rsid w:val="00380378"/>
    <w:rsid w:val="003848A3"/>
    <w:rsid w:val="00384C5C"/>
    <w:rsid w:val="00391300"/>
    <w:rsid w:val="003A2BB3"/>
    <w:rsid w:val="003A3A87"/>
    <w:rsid w:val="003B1A54"/>
    <w:rsid w:val="003B4609"/>
    <w:rsid w:val="003B714A"/>
    <w:rsid w:val="003C66C8"/>
    <w:rsid w:val="003D2F98"/>
    <w:rsid w:val="003D5F1C"/>
    <w:rsid w:val="003E0D7E"/>
    <w:rsid w:val="003E1508"/>
    <w:rsid w:val="003E5A17"/>
    <w:rsid w:val="003F1A7E"/>
    <w:rsid w:val="003F2726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5DCF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32E"/>
    <w:rsid w:val="00465ABF"/>
    <w:rsid w:val="0046770B"/>
    <w:rsid w:val="00470397"/>
    <w:rsid w:val="004703AC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3F1E"/>
    <w:rsid w:val="004F4A63"/>
    <w:rsid w:val="004F529F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37729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3A36"/>
    <w:rsid w:val="00596FF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52829"/>
    <w:rsid w:val="00652D2F"/>
    <w:rsid w:val="006557A7"/>
    <w:rsid w:val="0065594F"/>
    <w:rsid w:val="00655FEC"/>
    <w:rsid w:val="00662F26"/>
    <w:rsid w:val="00663E86"/>
    <w:rsid w:val="00665670"/>
    <w:rsid w:val="00667C32"/>
    <w:rsid w:val="00672B73"/>
    <w:rsid w:val="006766E9"/>
    <w:rsid w:val="00681CE7"/>
    <w:rsid w:val="00683F78"/>
    <w:rsid w:val="00684B0F"/>
    <w:rsid w:val="00686AE4"/>
    <w:rsid w:val="00695218"/>
    <w:rsid w:val="006B2039"/>
    <w:rsid w:val="006B3A65"/>
    <w:rsid w:val="006B4082"/>
    <w:rsid w:val="006B73E4"/>
    <w:rsid w:val="006C2300"/>
    <w:rsid w:val="006C25E3"/>
    <w:rsid w:val="006C34E2"/>
    <w:rsid w:val="006C6647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ABD"/>
    <w:rsid w:val="00711EBE"/>
    <w:rsid w:val="0071728A"/>
    <w:rsid w:val="0072008E"/>
    <w:rsid w:val="00722846"/>
    <w:rsid w:val="00734C12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805825"/>
    <w:rsid w:val="00806A59"/>
    <w:rsid w:val="00806F47"/>
    <w:rsid w:val="0081591C"/>
    <w:rsid w:val="00817992"/>
    <w:rsid w:val="0083562D"/>
    <w:rsid w:val="00835669"/>
    <w:rsid w:val="0083571E"/>
    <w:rsid w:val="0084141A"/>
    <w:rsid w:val="0084257F"/>
    <w:rsid w:val="00861F47"/>
    <w:rsid w:val="0087494A"/>
    <w:rsid w:val="00893E49"/>
    <w:rsid w:val="008A17BE"/>
    <w:rsid w:val="008A21F8"/>
    <w:rsid w:val="008A3232"/>
    <w:rsid w:val="008A3C3A"/>
    <w:rsid w:val="008A5801"/>
    <w:rsid w:val="008A66E1"/>
    <w:rsid w:val="008B2807"/>
    <w:rsid w:val="008B6797"/>
    <w:rsid w:val="008C4793"/>
    <w:rsid w:val="008C6025"/>
    <w:rsid w:val="008C6E00"/>
    <w:rsid w:val="008D0C7D"/>
    <w:rsid w:val="008D1373"/>
    <w:rsid w:val="008D28B8"/>
    <w:rsid w:val="008D6475"/>
    <w:rsid w:val="008D7C6C"/>
    <w:rsid w:val="008E124F"/>
    <w:rsid w:val="008E314F"/>
    <w:rsid w:val="008E5691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0E99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10E3"/>
    <w:rsid w:val="00A3217F"/>
    <w:rsid w:val="00A35134"/>
    <w:rsid w:val="00A37ED9"/>
    <w:rsid w:val="00A42CE3"/>
    <w:rsid w:val="00A431A3"/>
    <w:rsid w:val="00A472E8"/>
    <w:rsid w:val="00A5075C"/>
    <w:rsid w:val="00A52731"/>
    <w:rsid w:val="00A52A5A"/>
    <w:rsid w:val="00A52C4F"/>
    <w:rsid w:val="00A537B1"/>
    <w:rsid w:val="00A60A38"/>
    <w:rsid w:val="00A659F1"/>
    <w:rsid w:val="00A71FA1"/>
    <w:rsid w:val="00A72041"/>
    <w:rsid w:val="00A736CA"/>
    <w:rsid w:val="00A7664A"/>
    <w:rsid w:val="00A83376"/>
    <w:rsid w:val="00A918A5"/>
    <w:rsid w:val="00A92452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1B80"/>
    <w:rsid w:val="00B03475"/>
    <w:rsid w:val="00B03F4A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5E31"/>
    <w:rsid w:val="00B96EDC"/>
    <w:rsid w:val="00B97590"/>
    <w:rsid w:val="00BA0BB8"/>
    <w:rsid w:val="00BA0C6D"/>
    <w:rsid w:val="00BA26C5"/>
    <w:rsid w:val="00BA27EA"/>
    <w:rsid w:val="00BA27FD"/>
    <w:rsid w:val="00BA38CC"/>
    <w:rsid w:val="00BA5F2D"/>
    <w:rsid w:val="00BB10C1"/>
    <w:rsid w:val="00BB44F9"/>
    <w:rsid w:val="00BB61E0"/>
    <w:rsid w:val="00BB7BEC"/>
    <w:rsid w:val="00BC018B"/>
    <w:rsid w:val="00BC06A9"/>
    <w:rsid w:val="00BD1390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26D78"/>
    <w:rsid w:val="00C329A9"/>
    <w:rsid w:val="00C444F5"/>
    <w:rsid w:val="00C449AC"/>
    <w:rsid w:val="00C46ADF"/>
    <w:rsid w:val="00C63286"/>
    <w:rsid w:val="00C75C94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4900"/>
    <w:rsid w:val="00CF65B1"/>
    <w:rsid w:val="00D007E6"/>
    <w:rsid w:val="00D13119"/>
    <w:rsid w:val="00D14264"/>
    <w:rsid w:val="00D15763"/>
    <w:rsid w:val="00D22DFC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67B0"/>
    <w:rsid w:val="00D704BA"/>
    <w:rsid w:val="00D73BD6"/>
    <w:rsid w:val="00D85C91"/>
    <w:rsid w:val="00D87E4C"/>
    <w:rsid w:val="00D93E97"/>
    <w:rsid w:val="00D94FB2"/>
    <w:rsid w:val="00D96606"/>
    <w:rsid w:val="00D968D8"/>
    <w:rsid w:val="00D9793E"/>
    <w:rsid w:val="00DB1D07"/>
    <w:rsid w:val="00DB4F22"/>
    <w:rsid w:val="00DB5C2B"/>
    <w:rsid w:val="00DB6C1F"/>
    <w:rsid w:val="00DC0626"/>
    <w:rsid w:val="00DC7634"/>
    <w:rsid w:val="00DC774B"/>
    <w:rsid w:val="00DD07C9"/>
    <w:rsid w:val="00DD3C08"/>
    <w:rsid w:val="00DE1329"/>
    <w:rsid w:val="00DE4FB4"/>
    <w:rsid w:val="00DF6F01"/>
    <w:rsid w:val="00DF7046"/>
    <w:rsid w:val="00E02C22"/>
    <w:rsid w:val="00E034B5"/>
    <w:rsid w:val="00E050A0"/>
    <w:rsid w:val="00E06000"/>
    <w:rsid w:val="00E077EA"/>
    <w:rsid w:val="00E0788B"/>
    <w:rsid w:val="00E14948"/>
    <w:rsid w:val="00E16E76"/>
    <w:rsid w:val="00E16F57"/>
    <w:rsid w:val="00E17351"/>
    <w:rsid w:val="00E20B37"/>
    <w:rsid w:val="00E20E8D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46A0"/>
    <w:rsid w:val="00EA6599"/>
    <w:rsid w:val="00EB27CB"/>
    <w:rsid w:val="00EC47A6"/>
    <w:rsid w:val="00ED56B6"/>
    <w:rsid w:val="00ED676C"/>
    <w:rsid w:val="00EE109F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5493"/>
    <w:rsid w:val="00F3694A"/>
    <w:rsid w:val="00F4116D"/>
    <w:rsid w:val="00F428FC"/>
    <w:rsid w:val="00F47CB4"/>
    <w:rsid w:val="00F51B7B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A4056"/>
    <w:rsid w:val="00FB3069"/>
    <w:rsid w:val="00FB3CB0"/>
    <w:rsid w:val="00FB432F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BFBAF3"/>
  <w15:docId w15:val="{9BCF1FB9-D1A7-451F-9F75-3340063E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B96EDC"/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9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050A0"/>
    <w:rPr>
      <w:color w:val="808080"/>
      <w:shd w:val="clear" w:color="auto" w:fill="E6E6E6"/>
    </w:rPr>
  </w:style>
  <w:style w:type="character" w:customStyle="1" w:styleId="jlqj4b">
    <w:name w:val="jlqj4b"/>
    <w:basedOn w:val="DefaultParagraphFont"/>
    <w:rsid w:val="0087494A"/>
  </w:style>
  <w:style w:type="character" w:customStyle="1" w:styleId="Heading4Char">
    <w:name w:val="Heading 4 Char"/>
    <w:basedOn w:val="DefaultParagraphFont"/>
    <w:link w:val="Heading4"/>
    <w:uiPriority w:val="9"/>
    <w:semiHidden/>
    <w:rsid w:val="004F3F1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8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75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.gc.dental/products/gaenialuniversalinjectab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85C9-AEA4-45B6-8903-4721236F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Taeleman, Liesbeth</cp:lastModifiedBy>
  <cp:revision>4</cp:revision>
  <cp:lastPrinted>2014-10-28T10:26:00Z</cp:lastPrinted>
  <dcterms:created xsi:type="dcterms:W3CDTF">2020-12-14T09:55:00Z</dcterms:created>
  <dcterms:modified xsi:type="dcterms:W3CDTF">2020-12-15T08:16:00Z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