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8D43" w14:textId="77777777" w:rsidR="00060710" w:rsidRPr="00A9713E" w:rsidRDefault="00060710" w:rsidP="00060710">
      <w:pPr>
        <w:pStyle w:val="BodyA"/>
        <w:rPr>
          <w:rFonts w:ascii="Verdana" w:hAnsi="Verdana"/>
        </w:rPr>
      </w:pPr>
    </w:p>
    <w:p w14:paraId="4D432678" w14:textId="77777777" w:rsidR="00060710" w:rsidRPr="00A9713E" w:rsidRDefault="00060710" w:rsidP="00060710">
      <w:pPr>
        <w:pStyle w:val="BodyA"/>
        <w:rPr>
          <w:rFonts w:ascii="Verdana" w:hAnsi="Verdana"/>
        </w:rPr>
      </w:pPr>
    </w:p>
    <w:p w14:paraId="2427AF59" w14:textId="77777777" w:rsidR="00060710" w:rsidRPr="00A9713E" w:rsidRDefault="00060710" w:rsidP="00060710">
      <w:pPr>
        <w:pStyle w:val="BodyA"/>
        <w:rPr>
          <w:rFonts w:ascii="Verdana" w:hAnsi="Verdana"/>
        </w:rPr>
      </w:pPr>
    </w:p>
    <w:p w14:paraId="058791FD" w14:textId="77777777" w:rsid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Saopštenje</w:t>
      </w:r>
      <w:proofErr w:type="spellEnd"/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za</w:t>
      </w:r>
      <w:proofErr w:type="spellEnd"/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medije</w:t>
      </w:r>
      <w:proofErr w:type="spellEnd"/>
    </w:p>
    <w:p w14:paraId="3CF85494" w14:textId="77777777" w:rsid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 w:color="404040"/>
          <w:lang w:val="de-DE"/>
        </w:rPr>
      </w:pPr>
    </w:p>
    <w:p w14:paraId="1DD1780D" w14:textId="77777777" w:rsid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Verdana" w:hAnsi="Verdana"/>
          <w:color w:val="404040"/>
          <w:sz w:val="24"/>
          <w:szCs w:val="24"/>
          <w:u w:val="single" w:color="404040"/>
          <w:lang w:val="hr-HR"/>
        </w:rPr>
        <w:t>100. godišnjica kompanije GC</w:t>
      </w:r>
    </w:p>
    <w:p w14:paraId="07F74CBD" w14:textId="77777777" w:rsid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7"/>
          <w:szCs w:val="27"/>
          <w:lang w:val="hr-HR"/>
        </w:rPr>
      </w:pPr>
    </w:p>
    <w:p w14:paraId="3547A31C" w14:textId="77777777" w:rsid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404040"/>
          <w:sz w:val="27"/>
          <w:szCs w:val="27"/>
          <w:lang w:val="hr-HR"/>
        </w:rPr>
      </w:pPr>
      <w:r>
        <w:rPr>
          <w:rFonts w:ascii="Verdana" w:hAnsi="Verdana"/>
          <w:color w:val="404040"/>
          <w:sz w:val="27"/>
          <w:szCs w:val="27"/>
          <w:lang w:val="hr-HR"/>
        </w:rPr>
        <w:t>GC predstavlja tematski logo povodom 100. godišnjice osnivanja</w:t>
      </w:r>
    </w:p>
    <w:p w14:paraId="184948B5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hAnsi="Verdana"/>
          <w:kern w:val="36"/>
          <w:sz w:val="27"/>
          <w:szCs w:val="27"/>
          <w:lang w:val="hr-HR"/>
        </w:rPr>
      </w:pPr>
    </w:p>
    <w:p w14:paraId="4E7711EF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  <w:r>
        <w:rPr>
          <w:rFonts w:ascii="Verdana" w:eastAsia="Verdana" w:hAnsi="Verdana" w:cs="Verdana"/>
          <w:kern w:val="36"/>
          <w:sz w:val="27"/>
          <w:szCs w:val="27"/>
          <w:lang w:val="hr-HR"/>
        </w:rPr>
        <w:t xml:space="preserve">Dana 11. februara 2021. godine GC slavi 100. godišnjicu od osnivanja kompanije u Japanu 1921. godine. U čast ovog važnog jubileja, GC je pripremio niz inicijativa za njegovo obeležavanje i proslavu, interno u kompaniji i za spoljne korisnike, tokom cele godine. </w:t>
      </w:r>
    </w:p>
    <w:p w14:paraId="48F7D0EB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  <w:r>
        <w:rPr>
          <w:rFonts w:ascii="Verdana" w:eastAsia="Verdana" w:hAnsi="Verdana" w:cs="Verdana"/>
          <w:kern w:val="36"/>
          <w:sz w:val="27"/>
          <w:szCs w:val="27"/>
          <w:lang w:val="hr-HR"/>
        </w:rPr>
        <w:t>Kao deo toga, dr. Kiyotaka Nakao, predsednik i izvršni direktor GC korporacije, službeno je predstavio logo i slogan posebno dizajnirane za stogodišnjicu, koji će se koristiti tokom cele godine jubileja u svim GC kompanijama širom sveta.</w:t>
      </w:r>
    </w:p>
    <w:p w14:paraId="6616B211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  <w:r>
        <w:rPr>
          <w:rFonts w:ascii="Verdana" w:eastAsia="Verdana" w:hAnsi="Verdana" w:cs="Verdana"/>
          <w:kern w:val="36"/>
          <w:sz w:val="27"/>
          <w:szCs w:val="27"/>
          <w:lang w:val="hr-HR"/>
        </w:rPr>
        <w:t>Individualno prilagođen dizajn loga proističe iz takmičenja koje je GC održao za sve svoje saradnike (zaposlene), za izradu simbola koji predstavlja viziju kompanije i tradiciju izuzetnosti u stomatologiji. Jedno od vodećih načela kompanije je načelo Nakama, koje predstavlja ujedinjeni duh saradnje svih zaposlenih koji rade na zajedničkom cilju. Odabrani simbol stogodišnjice zaista predstavlja vrednosti kompanije i ustanovljuje njeno jedinstvo na svim radnim mestima i kontinentima.</w:t>
      </w:r>
    </w:p>
    <w:p w14:paraId="0FBA2932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  <w:r>
        <w:rPr>
          <w:rFonts w:ascii="Verdana" w:eastAsia="Verdana" w:hAnsi="Verdana" w:cs="Verdana"/>
          <w:kern w:val="36"/>
          <w:sz w:val="27"/>
          <w:szCs w:val="27"/>
          <w:lang w:val="hr-HR"/>
        </w:rPr>
        <w:t xml:space="preserve">Logo je prilagođavanje simbola “osmeh za svet”, koji GC koristi od 2017. godine i sa njim ističe posvećenost kompanije poboljšanju kvaliteta zdravlja u svetu. Novo grafičko rešenje sadrži broj 100 vešto uklopljen u dizajn i </w:t>
      </w:r>
      <w:r>
        <w:rPr>
          <w:rFonts w:ascii="Verdana" w:eastAsia="Verdana" w:hAnsi="Verdana" w:cs="Verdana"/>
          <w:kern w:val="36"/>
          <w:sz w:val="27"/>
          <w:szCs w:val="27"/>
          <w:lang w:val="hr-HR"/>
        </w:rPr>
        <w:lastRenderedPageBreak/>
        <w:t>povezan sloganom: "100 godina kvaliteta u stomatologiji".</w:t>
      </w:r>
    </w:p>
    <w:p w14:paraId="73CB0FAB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</w:p>
    <w:p w14:paraId="50250F47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</w:p>
    <w:p w14:paraId="38C7EFE2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  <w:r>
        <w:rPr>
          <w:rFonts w:ascii="Verdana" w:eastAsia="Verdana" w:hAnsi="Verdana" w:cs="Verdana"/>
          <w:kern w:val="36"/>
          <w:sz w:val="27"/>
          <w:szCs w:val="27"/>
          <w:lang w:val="hr-HR"/>
        </w:rPr>
        <w:t>Slogan odražava posvećenost tvrtke GC da "dodatno doprinese poboljšanju kvalitete dentalne medicine". Također je u skladu s GC označavanjem 21. stoljeća kao "stoljeća zdravlja" i njegovim nastojanjem da bude vodeći svjetski proizvođač proizvoda za njegu i liječenje zubi te da zagovara vitalnost i dobrobit ljudi širom svijeta.</w:t>
      </w:r>
    </w:p>
    <w:p w14:paraId="694A89D1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sz w:val="27"/>
          <w:szCs w:val="27"/>
          <w:lang w:val="hr-HR"/>
        </w:rPr>
      </w:pPr>
      <w:r>
        <w:rPr>
          <w:rFonts w:ascii="Verdana" w:eastAsia="Verdana" w:hAnsi="Verdana" w:cs="Verdana"/>
          <w:kern w:val="36"/>
          <w:sz w:val="27"/>
          <w:szCs w:val="27"/>
          <w:lang w:val="hr-HR"/>
        </w:rPr>
        <w:t>Kao globalna tvrtka u privatnom vlasništvu, GC ulazi u 100. godinu s ponovnom predanošću svojim idealima kao radnom snagom i nasljeđem u čast svojih osnivača. Novi logo izražava upravo tu bit i vodi tvrtku mnogo dalje u budućnost nego što je njezina 100. godišnjica.</w:t>
      </w:r>
    </w:p>
    <w:p w14:paraId="6B95F329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7"/>
          <w:szCs w:val="27"/>
          <w:lang w:val="hr-HR"/>
        </w:rPr>
      </w:pPr>
    </w:p>
    <w:p w14:paraId="729E5CBC" w14:textId="4341AFF1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noProof/>
          <w:sz w:val="27"/>
          <w:szCs w:val="27"/>
        </w:rPr>
        <w:drawing>
          <wp:inline distT="0" distB="0" distL="0" distR="0" wp14:anchorId="5712C11E" wp14:editId="5962ED97">
            <wp:extent cx="1533525" cy="1152525"/>
            <wp:effectExtent l="0" t="0" r="9525" b="9525"/>
            <wp:docPr id="3" name="Picture 3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876A" w14:textId="77777777" w:rsidR="00A077BA" w:rsidRDefault="00A077BA" w:rsidP="00A077B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6" w:lineRule="auto"/>
        <w:rPr>
          <w:rFonts w:ascii="Verdana" w:eastAsia="Verdana" w:hAnsi="Verdana" w:cs="Verdana"/>
          <w:sz w:val="27"/>
          <w:szCs w:val="27"/>
          <w:lang w:val="en-US"/>
        </w:rPr>
      </w:pPr>
    </w:p>
    <w:p w14:paraId="1F4FD5BC" w14:textId="77777777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es-ES"/>
        </w:rPr>
      </w:pPr>
      <w:proofErr w:type="spellStart"/>
      <w:r w:rsidRPr="00A077BA">
        <w:rPr>
          <w:rFonts w:ascii="Verdana" w:hAnsi="Verdana"/>
          <w:lang w:val="es-ES"/>
        </w:rPr>
        <w:t>Više</w:t>
      </w:r>
      <w:proofErr w:type="spellEnd"/>
      <w:r w:rsidRPr="00A077BA">
        <w:rPr>
          <w:rFonts w:ascii="Verdana" w:hAnsi="Verdana"/>
          <w:lang w:val="es-ES"/>
        </w:rPr>
        <w:t xml:space="preserve"> </w:t>
      </w:r>
      <w:proofErr w:type="spellStart"/>
      <w:r w:rsidRPr="00A077BA">
        <w:rPr>
          <w:rFonts w:ascii="Verdana" w:hAnsi="Verdana"/>
          <w:lang w:val="es-ES"/>
        </w:rPr>
        <w:t>informacija</w:t>
      </w:r>
      <w:proofErr w:type="spellEnd"/>
      <w:r w:rsidRPr="00A077BA">
        <w:rPr>
          <w:rFonts w:ascii="Verdana" w:hAnsi="Verdana"/>
          <w:lang w:val="es-ES"/>
        </w:rPr>
        <w:t xml:space="preserve"> </w:t>
      </w:r>
      <w:proofErr w:type="spellStart"/>
      <w:r w:rsidRPr="00A077BA">
        <w:rPr>
          <w:rFonts w:ascii="Verdana" w:hAnsi="Verdana"/>
          <w:lang w:val="es-ES"/>
        </w:rPr>
        <w:t>potražite</w:t>
      </w:r>
      <w:proofErr w:type="spellEnd"/>
      <w:r w:rsidRPr="00A077BA">
        <w:rPr>
          <w:rFonts w:ascii="Verdana" w:hAnsi="Verdana"/>
          <w:lang w:val="es-ES"/>
        </w:rPr>
        <w:t xml:space="preserve"> </w:t>
      </w:r>
      <w:proofErr w:type="spellStart"/>
      <w:r w:rsidRPr="00A077BA">
        <w:rPr>
          <w:rFonts w:ascii="Verdana" w:hAnsi="Verdana"/>
          <w:lang w:val="es-ES"/>
        </w:rPr>
        <w:t>na</w:t>
      </w:r>
      <w:proofErr w:type="spellEnd"/>
      <w:r w:rsidRPr="00A077BA">
        <w:rPr>
          <w:rFonts w:ascii="Verdana" w:hAnsi="Verdana"/>
          <w:lang w:val="es-ES"/>
        </w:rPr>
        <w:t>:</w:t>
      </w:r>
    </w:p>
    <w:p w14:paraId="42C21136" w14:textId="5B3F4C81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 w:cs="Times New Roman"/>
          <w:noProof/>
          <w:color w:val="auto"/>
          <w:lang w:val="pl-PL" w:eastAsia="en-US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 xml:space="preserve">GCE EEO </w:t>
      </w:r>
      <w:r>
        <w:rPr>
          <w:rFonts w:ascii="Verdana" w:hAnsi="Verdana" w:cs="Times New Roman"/>
          <w:noProof/>
          <w:color w:val="auto"/>
          <w:lang w:val="pl-PL" w:eastAsia="en-US"/>
        </w:rPr>
        <w:t>–</w:t>
      </w:r>
      <w:r w:rsidRPr="00A077BA">
        <w:rPr>
          <w:rFonts w:ascii="Verdana" w:hAnsi="Verdana" w:cs="Times New Roman"/>
          <w:noProof/>
          <w:color w:val="auto"/>
          <w:lang w:val="pl-PL" w:eastAsia="en-US"/>
        </w:rPr>
        <w:t xml:space="preserve"> Serbia</w:t>
      </w:r>
      <w:r>
        <w:rPr>
          <w:rFonts w:ascii="Verdana" w:hAnsi="Verdana" w:cs="Times New Roman"/>
          <w:noProof/>
          <w:color w:val="auto"/>
          <w:lang w:val="pl-PL" w:eastAsia="en-US"/>
        </w:rPr>
        <w:br/>
      </w:r>
      <w:r w:rsidRPr="00A077BA">
        <w:rPr>
          <w:rFonts w:ascii="Verdana" w:hAnsi="Verdana" w:cs="Times New Roman"/>
          <w:noProof/>
          <w:color w:val="auto"/>
          <w:lang w:val="pl-PL" w:eastAsia="en-US"/>
        </w:rPr>
        <w:t>Dimitrija Tucovica 119, 6th floor, ap.35</w:t>
      </w:r>
    </w:p>
    <w:p w14:paraId="2A1B0CA0" w14:textId="77777777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 w:cs="Times New Roman"/>
          <w:noProof/>
          <w:color w:val="auto"/>
          <w:lang w:val="pl-PL" w:eastAsia="en-US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>11000 Beograd</w:t>
      </w:r>
    </w:p>
    <w:p w14:paraId="6AC01EF4" w14:textId="77777777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 w:cs="Times New Roman"/>
          <w:noProof/>
          <w:color w:val="auto"/>
          <w:lang w:val="pl-PL" w:eastAsia="en-US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>Србија</w:t>
      </w:r>
    </w:p>
    <w:p w14:paraId="5DFCABA0" w14:textId="504A4F43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 w:cs="Times New Roman"/>
          <w:noProof/>
          <w:color w:val="auto"/>
          <w:lang w:val="pl-PL" w:eastAsia="en-US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>+381 11 24 05 419</w:t>
      </w:r>
    </w:p>
    <w:p w14:paraId="41510566" w14:textId="77777777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 w:cs="Times New Roman"/>
          <w:noProof/>
          <w:color w:val="auto"/>
          <w:lang w:val="pl-PL" w:eastAsia="en-US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>+381 11 24 05 419</w:t>
      </w:r>
      <w:bookmarkStart w:id="0" w:name="_GoBack"/>
      <w:bookmarkEnd w:id="0"/>
    </w:p>
    <w:p w14:paraId="5C48DF96" w14:textId="77777777" w:rsidR="00A077BA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 w:cs="Times New Roman"/>
          <w:noProof/>
          <w:color w:val="auto"/>
          <w:lang w:val="pl-PL" w:eastAsia="en-US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>info.serbia@gc.dental</w:t>
      </w:r>
    </w:p>
    <w:p w14:paraId="573252D3" w14:textId="72B66CE8" w:rsidR="00541656" w:rsidRPr="00A077BA" w:rsidRDefault="00A077BA" w:rsidP="00A077B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97"/>
        <w:rPr>
          <w:rFonts w:ascii="Verdana" w:hAnsi="Verdana"/>
          <w:lang w:val="pl-PL"/>
        </w:rPr>
      </w:pPr>
      <w:r w:rsidRPr="00A077BA">
        <w:rPr>
          <w:rFonts w:ascii="Verdana" w:hAnsi="Verdana" w:cs="Times New Roman"/>
          <w:noProof/>
          <w:color w:val="auto"/>
          <w:lang w:val="pl-PL" w:eastAsia="en-US"/>
        </w:rPr>
        <w:t>serbia.gceurope.com</w:t>
      </w:r>
    </w:p>
    <w:sectPr w:rsidR="00541656" w:rsidRPr="00A077BA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291A6E"/>
    <w:rsid w:val="00306B77"/>
    <w:rsid w:val="00364EE1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946539"/>
    <w:rsid w:val="009D5936"/>
    <w:rsid w:val="009E370E"/>
    <w:rsid w:val="00A077BA"/>
    <w:rsid w:val="00A9713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45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24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2021-02-15T16:01:00Z</dcterms:created>
  <dcterms:modified xsi:type="dcterms:W3CDTF">2021-02-15T16:01:00Z</dcterms:modified>
</cp:coreProperties>
</file>