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A13B" w14:textId="0DEEB6B3" w:rsidR="005A062B" w:rsidRPr="00AA24A0" w:rsidRDefault="00F918A7" w:rsidP="00563440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s-ES_tradnl"/>
        </w:rPr>
      </w:pPr>
      <w:r w:rsidRPr="00AA24A0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s-ES_tradnl"/>
        </w:rPr>
        <w:t>Comunicado de prensa</w:t>
      </w:r>
    </w:p>
    <w:p w14:paraId="2F45FC12" w14:textId="77777777" w:rsidR="005A062B" w:rsidRPr="00AA24A0" w:rsidRDefault="005A062B">
      <w:pPr>
        <w:pStyle w:val="Text"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es-ES_tradnl"/>
        </w:rPr>
      </w:pPr>
    </w:p>
    <w:p w14:paraId="198EBEB3" w14:textId="016C7B23" w:rsidR="00AA24A0" w:rsidRPr="00AA24A0" w:rsidRDefault="00AA24A0">
      <w:pPr>
        <w:pStyle w:val="Text"/>
        <w:spacing w:line="360" w:lineRule="auto"/>
        <w:jc w:val="both"/>
        <w:rPr>
          <w:rFonts w:ascii="Verdana" w:hAnsi="Verdana"/>
          <w:color w:val="404040"/>
          <w:u w:val="single" w:color="404040"/>
          <w:lang w:val="es-ES_tradnl"/>
        </w:rPr>
      </w:pPr>
      <w:bookmarkStart w:id="0" w:name="_Hlk42629633"/>
      <w:r w:rsidRPr="00AA24A0">
        <w:rPr>
          <w:rFonts w:ascii="Verdana" w:hAnsi="Verdana"/>
          <w:color w:val="404040"/>
          <w:u w:val="single" w:color="404040"/>
          <w:lang w:val="es-ES_tradnl"/>
        </w:rPr>
        <w:t>Rentabilidad del vidrio híbrido en comparación con el composite en un estudio aleatorio multinacional</w:t>
      </w:r>
      <w:r w:rsidR="00BF6BCE" w:rsidRPr="00AA24A0">
        <w:rPr>
          <w:rFonts w:ascii="Verdana" w:hAnsi="Verdana"/>
          <w:color w:val="404040"/>
          <w:u w:val="single" w:color="404040"/>
          <w:lang w:val="es-ES_tradnl"/>
        </w:rPr>
        <w:t xml:space="preserve"> </w:t>
      </w:r>
    </w:p>
    <w:p w14:paraId="649B6180" w14:textId="77777777" w:rsidR="00BF6BCE" w:rsidRPr="00AA24A0" w:rsidRDefault="00BF6BCE">
      <w:pPr>
        <w:pStyle w:val="Text"/>
        <w:spacing w:line="360" w:lineRule="auto"/>
        <w:jc w:val="both"/>
        <w:rPr>
          <w:rFonts w:ascii="Verdana" w:hAnsi="Verdana"/>
          <w:color w:val="404040"/>
          <w:sz w:val="16"/>
          <w:szCs w:val="16"/>
          <w:lang w:val="es-ES_tradnl"/>
        </w:rPr>
      </w:pPr>
    </w:p>
    <w:p w14:paraId="65A8488B" w14:textId="246D6C7E" w:rsidR="00BF6BCE" w:rsidRPr="0087400C" w:rsidRDefault="00AA24A0">
      <w:pPr>
        <w:pStyle w:val="Text"/>
        <w:spacing w:line="360" w:lineRule="auto"/>
        <w:jc w:val="both"/>
        <w:rPr>
          <w:rFonts w:ascii="Verdana" w:hAnsi="Verdana"/>
          <w:color w:val="404040"/>
          <w:lang w:val="en-US"/>
        </w:rPr>
      </w:pPr>
      <w:proofErr w:type="spellStart"/>
      <w:r w:rsidRPr="0087400C">
        <w:rPr>
          <w:rFonts w:ascii="Verdana" w:hAnsi="Verdana"/>
          <w:color w:val="404040"/>
          <w:lang w:val="en-US"/>
        </w:rPr>
        <w:t>Publicación</w:t>
      </w:r>
      <w:proofErr w:type="spellEnd"/>
      <w:r w:rsidRPr="0087400C">
        <w:rPr>
          <w:rFonts w:ascii="Verdana" w:hAnsi="Verdana"/>
          <w:color w:val="404040"/>
          <w:lang w:val="en-US"/>
        </w:rPr>
        <w:t xml:space="preserve"> o</w:t>
      </w:r>
      <w:r w:rsidR="00BF6BCE" w:rsidRPr="0087400C">
        <w:rPr>
          <w:rFonts w:ascii="Verdana" w:hAnsi="Verdana"/>
          <w:color w:val="404040"/>
          <w:lang w:val="en-US"/>
        </w:rPr>
        <w:t>riginal</w:t>
      </w:r>
    </w:p>
    <w:p w14:paraId="35E74DB9" w14:textId="37F84F88" w:rsidR="00BF6BCE" w:rsidRPr="0087400C" w:rsidRDefault="00BF6BCE">
      <w:pPr>
        <w:pStyle w:val="Text"/>
        <w:spacing w:line="360" w:lineRule="auto"/>
        <w:jc w:val="both"/>
        <w:rPr>
          <w:rFonts w:ascii="Verdana" w:hAnsi="Verdana"/>
          <w:color w:val="404040"/>
          <w:sz w:val="16"/>
          <w:szCs w:val="16"/>
          <w:lang w:val="en-US"/>
        </w:rPr>
      </w:pPr>
      <w:r w:rsidRPr="0087400C">
        <w:rPr>
          <w:rFonts w:ascii="Verdana" w:hAnsi="Verdana"/>
          <w:color w:val="404040"/>
          <w:sz w:val="16"/>
          <w:szCs w:val="16"/>
          <w:lang w:val="en-US"/>
        </w:rPr>
        <w:t>Jeremy Booth, Dental Tribune International – 6</w:t>
      </w:r>
      <w:r w:rsidRPr="0087400C">
        <w:rPr>
          <w:rFonts w:ascii="Verdana" w:hAnsi="Verdana"/>
          <w:color w:val="404040"/>
          <w:sz w:val="16"/>
          <w:szCs w:val="16"/>
          <w:vertAlign w:val="superscript"/>
          <w:lang w:val="en-US"/>
        </w:rPr>
        <w:t>th</w:t>
      </w:r>
      <w:r w:rsidRPr="0087400C">
        <w:rPr>
          <w:rFonts w:ascii="Verdana" w:hAnsi="Verdana"/>
          <w:color w:val="404040"/>
          <w:sz w:val="16"/>
          <w:szCs w:val="16"/>
          <w:lang w:val="en-US"/>
        </w:rPr>
        <w:t xml:space="preserve"> of May 2021</w:t>
      </w:r>
    </w:p>
    <w:p w14:paraId="21E8187B" w14:textId="53D1F996" w:rsidR="00BF6BCE" w:rsidRPr="0087400C" w:rsidRDefault="0093624C">
      <w:pPr>
        <w:pStyle w:val="Text"/>
        <w:spacing w:line="360" w:lineRule="auto"/>
        <w:jc w:val="both"/>
        <w:rPr>
          <w:rFonts w:ascii="Verdana" w:hAnsi="Verdana"/>
          <w:color w:val="404040"/>
          <w:sz w:val="16"/>
          <w:szCs w:val="16"/>
          <w:lang w:val="en-US"/>
        </w:rPr>
      </w:pPr>
      <w:hyperlink r:id="rId6" w:history="1">
        <w:r w:rsidR="00BF6BCE" w:rsidRPr="0087400C">
          <w:rPr>
            <w:rStyle w:val="Hyperlink"/>
            <w:rFonts w:ascii="Verdana" w:hAnsi="Verdana"/>
            <w:sz w:val="16"/>
            <w:szCs w:val="16"/>
            <w:u w:val="none"/>
            <w:lang w:val="en-US"/>
          </w:rPr>
          <w:t>https://www.dental-tribune.com/news/glass-hybrid-restoratives-are-cheaper-equally-as-effective-as-composites-study-finds/</w:t>
        </w:r>
      </w:hyperlink>
    </w:p>
    <w:p w14:paraId="601D8517" w14:textId="77777777" w:rsidR="00BF6BCE" w:rsidRPr="0087400C" w:rsidRDefault="00BF6BCE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</w:pPr>
    </w:p>
    <w:p w14:paraId="180A969F" w14:textId="7A0A2CBD" w:rsidR="005A062B" w:rsidRPr="00AA24A0" w:rsidRDefault="00AA24A0">
      <w:pPr>
        <w:pStyle w:val="Text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es-ES_tradnl"/>
        </w:rPr>
      </w:pPr>
      <w:r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>Estudio demuestra que l</w:t>
      </w:r>
      <w:r w:rsidRPr="00AA24A0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 xml:space="preserve">as restauraciones de vidrio híbrido son más </w:t>
      </w:r>
      <w:r w:rsidR="00860E30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>económicas</w:t>
      </w:r>
      <w:r w:rsidRPr="00AA24A0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 xml:space="preserve"> e igualmente efectivas que los composites</w:t>
      </w:r>
    </w:p>
    <w:p w14:paraId="7F91AB90" w14:textId="77777777" w:rsidR="00BF6BCE" w:rsidRPr="00AA24A0" w:rsidRDefault="00BF6BCE">
      <w:pPr>
        <w:pStyle w:val="Text"/>
        <w:suppressAutoHyphens/>
        <w:spacing w:after="160"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</w:pPr>
    </w:p>
    <w:bookmarkEnd w:id="0"/>
    <w:p w14:paraId="19E1EBAD" w14:textId="1E6BB277" w:rsidR="00AA24A0" w:rsidRDefault="00BF6BCE" w:rsidP="00BF6BCE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</w:pPr>
      <w:r w:rsidRPr="00AA24A0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BERLIN, </w:t>
      </w:r>
      <w:r w:rsidR="00AA24A0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Alemania</w:t>
      </w:r>
      <w:r w:rsidRPr="00AA24A0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: </w:t>
      </w:r>
      <w:r w:rsidR="00AA24A0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la discontinuación internacional de la amalgama</w:t>
      </w:r>
      <w:r w:rsidR="00B14CF7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a través del Convenio Minamata sobre el </w:t>
      </w:r>
      <w:r w:rsidR="007603E5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mercurio</w:t>
      </w:r>
      <w:r w:rsidR="005F5946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significa que es necesario identificar una alternativa </w:t>
      </w:r>
      <w:r w:rsidR="0087400C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de restauración </w:t>
      </w:r>
      <w:r w:rsidR="005F5946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adecuada. </w:t>
      </w:r>
      <w:r w:rsidR="007603E5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El vidrio híbrido y los composites son actualmente los principales candidatos para reemplazar a la amalgama.</w:t>
      </w:r>
      <w:r w:rsidR="006828C9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Un estudio reciente ha comparado la eficacia y la rentabilidad de ambos materiales y ha descubierto que el vidrio híbrido mostró una eficacia similar y una rentabilidad excepcional, lo cual lo hace el material preferido para sustituir a la amalgama. </w:t>
      </w:r>
    </w:p>
    <w:p w14:paraId="624EF354" w14:textId="77777777" w:rsidR="006828C9" w:rsidRDefault="006828C9" w:rsidP="00BF6BCE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</w:pPr>
    </w:p>
    <w:p w14:paraId="4F4E6C86" w14:textId="6616F450" w:rsidR="001D224F" w:rsidRDefault="001D224F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En el primer estudio de este tipo, los investigadores han </w:t>
      </w:r>
      <w:r w:rsidR="00563440">
        <w:rPr>
          <w:rFonts w:ascii="Verdana" w:hAnsi="Verdana"/>
          <w:color w:val="404040"/>
          <w:sz w:val="22"/>
          <w:szCs w:val="22"/>
          <w:u w:color="404040"/>
          <w:lang w:val="es-ES_tradnl"/>
        </w:rPr>
        <w:t>comparado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el vidrio híbrido moderno </w:t>
      </w:r>
      <w:r w:rsidR="00563440">
        <w:rPr>
          <w:rFonts w:ascii="Verdana" w:hAnsi="Verdana"/>
          <w:color w:val="404040"/>
          <w:sz w:val="22"/>
          <w:szCs w:val="22"/>
          <w:u w:color="404040"/>
          <w:lang w:val="es-ES_tradnl"/>
        </w:rPr>
        <w:t>con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una restauración con composite de </w:t>
      </w:r>
      <w:r w:rsidR="00563440">
        <w:rPr>
          <w:rFonts w:ascii="Verdana" w:hAnsi="Verdana"/>
          <w:color w:val="404040"/>
          <w:sz w:val="22"/>
          <w:szCs w:val="22"/>
          <w:u w:color="404040"/>
          <w:lang w:val="es-ES_tradnl"/>
        </w:rPr>
        <w:t>caries oclus</w:t>
      </w:r>
      <w:r w:rsidR="004D42F6">
        <w:rPr>
          <w:rFonts w:ascii="Verdana" w:hAnsi="Verdana"/>
          <w:color w:val="404040"/>
          <w:sz w:val="22"/>
          <w:szCs w:val="22"/>
          <w:u w:color="404040"/>
          <w:lang w:val="es-ES_tradnl"/>
        </w:rPr>
        <w:t>o</w:t>
      </w:r>
      <w:r w:rsidR="00563440">
        <w:rPr>
          <w:rFonts w:ascii="Verdana" w:hAnsi="Verdana"/>
          <w:color w:val="404040"/>
          <w:sz w:val="22"/>
          <w:szCs w:val="22"/>
          <w:u w:color="404040"/>
          <w:lang w:val="es-ES_tradnl"/>
        </w:rPr>
        <w:t>-proximales de dos superficies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, </w:t>
      </w:r>
      <w:r w:rsidR="00721151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en molares en el área de carga máxima. Pacientes en Croacia, Italia, Serbia y Turquía con necesidad de restaurar dos molares participaron en el ensayo clínico aleatorio. En cada paciente, se completó una restauración usando vidrio híbrido y el otro se completó con composite. Se compararon los materiales en cada </w:t>
      </w:r>
      <w:r w:rsidR="00721151">
        <w:rPr>
          <w:rFonts w:ascii="Verdana" w:hAnsi="Verdana"/>
          <w:color w:val="404040"/>
          <w:sz w:val="22"/>
          <w:szCs w:val="22"/>
          <w:u w:color="404040"/>
          <w:lang w:val="es-ES_tradnl"/>
        </w:rPr>
        <w:lastRenderedPageBreak/>
        <w:t>uno de los 180 pacientes, un total de 360 molares</w:t>
      </w:r>
      <w:r w:rsidR="002C0CD7">
        <w:rPr>
          <w:rFonts w:ascii="Verdana" w:hAnsi="Verdana"/>
          <w:color w:val="404040"/>
          <w:sz w:val="22"/>
          <w:szCs w:val="22"/>
          <w:u w:color="404040"/>
          <w:lang w:val="es-ES_tradnl"/>
        </w:rPr>
        <w:t>, y se hizo seguimiento a los pacientes por un periodo de tres años</w:t>
      </w:r>
      <w:r w:rsidR="00782CA9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y fueron examinados por investigadores </w:t>
      </w:r>
      <w:r w:rsidR="00C368B6">
        <w:rPr>
          <w:rFonts w:ascii="Verdana" w:hAnsi="Verdana"/>
          <w:color w:val="404040"/>
          <w:sz w:val="22"/>
          <w:szCs w:val="22"/>
          <w:u w:color="404040"/>
          <w:lang w:val="es-ES_tradnl"/>
        </w:rPr>
        <w:t>“</w:t>
      </w:r>
      <w:r w:rsidR="00782CA9">
        <w:rPr>
          <w:rFonts w:ascii="Verdana" w:hAnsi="Verdana"/>
          <w:color w:val="404040"/>
          <w:sz w:val="22"/>
          <w:szCs w:val="22"/>
          <w:u w:color="404040"/>
          <w:lang w:val="es-ES_tradnl"/>
        </w:rPr>
        <w:t>ciegos</w:t>
      </w:r>
      <w:r w:rsidR="00C368B6">
        <w:rPr>
          <w:rFonts w:ascii="Verdana" w:hAnsi="Verdana"/>
          <w:color w:val="404040"/>
          <w:sz w:val="22"/>
          <w:szCs w:val="22"/>
          <w:u w:color="404040"/>
          <w:lang w:val="es-ES_tradnl"/>
        </w:rPr>
        <w:t>” usando los criterios del FDI.</w:t>
      </w:r>
    </w:p>
    <w:p w14:paraId="371C9D97" w14:textId="4971767E" w:rsidR="00910E5C" w:rsidRDefault="00910E5C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20DB9B43" w14:textId="3E70FB60" w:rsidR="00C368B6" w:rsidRDefault="00C368B6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>Un total de 21 pacientes (27 molares)</w:t>
      </w:r>
      <w:r w:rsidR="00144EEB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requirieron tratamiento de seguimiento debido a complicaciones; no obstante, se comprobó que ambos materiales tenían diferencias limitadas</w:t>
      </w:r>
      <w:r w:rsidR="0087400C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</w:t>
      </w:r>
      <w:proofErr w:type="gramStart"/>
      <w:r w:rsidR="0087400C">
        <w:rPr>
          <w:rFonts w:ascii="Verdana" w:hAnsi="Verdana"/>
          <w:color w:val="404040"/>
          <w:sz w:val="22"/>
          <w:szCs w:val="22"/>
          <w:u w:color="404040"/>
          <w:lang w:val="es-ES_tradnl"/>
        </w:rPr>
        <w:t>en relación a</w:t>
      </w:r>
      <w:proofErr w:type="gramEnd"/>
      <w:r w:rsidR="0087400C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las complicaciones en el tiempo. </w:t>
      </w:r>
      <w:r w:rsidR="000D563A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Al comparar la efectividad de los dos materiales, los investigadores concluyeron que el composite es más caro en cuanto al limitado beneficio clínico. </w:t>
      </w:r>
    </w:p>
    <w:p w14:paraId="0B845511" w14:textId="2D36B408" w:rsidR="00BF6BCE" w:rsidRDefault="00BF6BCE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26A56D00" w14:textId="5153068E" w:rsidR="00145C61" w:rsidRPr="00145C61" w:rsidRDefault="00145C61" w:rsidP="00BF6BCE">
      <w:pPr>
        <w:pStyle w:val="Text"/>
        <w:spacing w:line="360" w:lineRule="auto"/>
        <w:jc w:val="both"/>
        <w:rPr>
          <w:rFonts w:ascii="Verdana" w:hAnsi="Verdana"/>
          <w:i/>
          <w:iCs/>
          <w:color w:val="404040"/>
          <w:sz w:val="22"/>
          <w:szCs w:val="22"/>
          <w:u w:color="404040"/>
          <w:lang w:val="es-ES_tradnl"/>
        </w:rPr>
      </w:pPr>
      <w:r w:rsidRPr="00145C61">
        <w:rPr>
          <w:rFonts w:ascii="Verdana" w:hAnsi="Verdana"/>
          <w:i/>
          <w:iCs/>
          <w:color w:val="404040"/>
          <w:sz w:val="22"/>
          <w:szCs w:val="22"/>
          <w:u w:color="404040"/>
          <w:lang w:val="es-ES_tradnl"/>
        </w:rPr>
        <w:t xml:space="preserve">“Si </w:t>
      </w:r>
      <w:r w:rsidR="003D4830">
        <w:rPr>
          <w:rFonts w:ascii="Verdana" w:hAnsi="Verdana"/>
          <w:i/>
          <w:iCs/>
          <w:color w:val="404040"/>
          <w:sz w:val="22"/>
          <w:szCs w:val="22"/>
          <w:u w:color="404040"/>
          <w:lang w:val="es-ES_tradnl"/>
        </w:rPr>
        <w:t>se utiliza</w:t>
      </w:r>
      <w:r w:rsidRPr="00145C61">
        <w:rPr>
          <w:rFonts w:ascii="Verdana" w:hAnsi="Verdana"/>
          <w:i/>
          <w:iCs/>
          <w:color w:val="404040"/>
          <w:sz w:val="22"/>
          <w:szCs w:val="22"/>
          <w:u w:color="404040"/>
          <w:lang w:val="es-ES_tradnl"/>
        </w:rPr>
        <w:t xml:space="preserve"> composite en estos casos, </w:t>
      </w:r>
      <w:r w:rsidR="003D4830">
        <w:rPr>
          <w:rFonts w:ascii="Verdana" w:hAnsi="Verdana"/>
          <w:i/>
          <w:iCs/>
          <w:color w:val="404040"/>
          <w:sz w:val="22"/>
          <w:szCs w:val="22"/>
          <w:u w:color="404040"/>
          <w:lang w:val="es-ES_tradnl"/>
        </w:rPr>
        <w:t>hay</w:t>
      </w:r>
      <w:r w:rsidRPr="00145C61">
        <w:rPr>
          <w:rFonts w:ascii="Verdana" w:hAnsi="Verdana"/>
          <w:i/>
          <w:iCs/>
          <w:color w:val="404040"/>
          <w:sz w:val="22"/>
          <w:szCs w:val="22"/>
          <w:u w:color="404040"/>
          <w:lang w:val="es-ES_tradnl"/>
        </w:rPr>
        <w:t xml:space="preserve"> que aceptar el alto coste adicional”. </w:t>
      </w:r>
    </w:p>
    <w:p w14:paraId="5ACE628E" w14:textId="06D85B71" w:rsidR="00BF6BCE" w:rsidRDefault="00BF6BCE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07F41F30" w14:textId="1E81C537" w:rsidR="008A310C" w:rsidRDefault="004A529D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“Usando datos de cada país, podemos mostrar que el </w:t>
      </w:r>
      <w:r w:rsidR="008D394F">
        <w:rPr>
          <w:rFonts w:ascii="Verdana" w:hAnsi="Verdana"/>
          <w:color w:val="404040"/>
          <w:sz w:val="22"/>
          <w:szCs w:val="22"/>
          <w:u w:color="404040"/>
          <w:lang w:val="es-ES_tradnl"/>
        </w:rPr>
        <w:t>coste de</w:t>
      </w:r>
      <w:r w:rsidR="00733B3E">
        <w:rPr>
          <w:rFonts w:ascii="Verdana" w:hAnsi="Verdana"/>
          <w:color w:val="404040"/>
          <w:sz w:val="22"/>
          <w:szCs w:val="22"/>
          <w:u w:color="404040"/>
          <w:lang w:val="es-ES_tradnl"/>
        </w:rPr>
        <w:t>l</w:t>
      </w:r>
      <w:r w:rsidR="008D394F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>tratamiento inicial</w:t>
      </w:r>
      <w:r w:rsidR="008D394F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era muy inferior en el caso del vidrio híbrido </w:t>
      </w:r>
      <w:r w:rsidR="00DC0F20">
        <w:rPr>
          <w:rFonts w:ascii="Verdana" w:hAnsi="Verdana"/>
          <w:color w:val="404040"/>
          <w:sz w:val="22"/>
          <w:szCs w:val="22"/>
          <w:u w:color="404040"/>
          <w:lang w:val="es-ES_tradnl"/>
        </w:rPr>
        <w:t>frente al</w:t>
      </w:r>
      <w:r w:rsidR="008D394F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de los composites en tres de los cuatro países</w:t>
      </w:r>
      <w:r w:rsidR="00A039E2">
        <w:rPr>
          <w:rFonts w:ascii="Verdana" w:hAnsi="Verdana"/>
          <w:color w:val="404040"/>
          <w:sz w:val="22"/>
          <w:szCs w:val="22"/>
          <w:u w:color="404040"/>
          <w:lang w:val="es-ES_tradnl"/>
        </w:rPr>
        <w:t>”,</w:t>
      </w:r>
      <w:r w:rsidR="00034001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comentó el Dr. Falk Schwendicke, autor principal del estudio y profesor y director de los servicios </w:t>
      </w:r>
      <w:r w:rsidR="00DC0F20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de salud y </w:t>
      </w:r>
      <w:r w:rsidR="00034001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de diagnóstico oral en la Universidad </w:t>
      </w:r>
      <w:proofErr w:type="spellStart"/>
      <w:r w:rsidR="00034001">
        <w:rPr>
          <w:rFonts w:ascii="Verdana" w:hAnsi="Verdana"/>
          <w:color w:val="404040"/>
          <w:sz w:val="22"/>
          <w:szCs w:val="22"/>
          <w:u w:color="404040"/>
          <w:lang w:val="es-ES_tradnl"/>
        </w:rPr>
        <w:t>Charité</w:t>
      </w:r>
      <w:proofErr w:type="spellEnd"/>
      <w:r w:rsidR="00034001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de Berlín. </w:t>
      </w:r>
      <w:r w:rsidR="00BF6BCE" w:rsidRPr="00AA24A0">
        <w:rPr>
          <w:rFonts w:ascii="Verdana" w:hAnsi="Verdana"/>
          <w:color w:val="404040"/>
          <w:sz w:val="22"/>
          <w:szCs w:val="22"/>
          <w:u w:color="404040"/>
          <w:lang w:val="es-ES_tradnl"/>
        </w:rPr>
        <w:t>“</w:t>
      </w:r>
      <w:r w:rsidR="008A310C">
        <w:rPr>
          <w:rFonts w:ascii="Verdana" w:hAnsi="Verdana"/>
          <w:color w:val="404040"/>
          <w:sz w:val="22"/>
          <w:szCs w:val="22"/>
          <w:u w:color="404040"/>
          <w:lang w:val="es-ES_tradnl"/>
        </w:rPr>
        <w:t>Concluimos que el vidrio híbrido es más rentable que el composite en este estudio y que</w:t>
      </w:r>
      <w:r w:rsidR="0087400C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esto es bastante consistente en distintas situaciones</w:t>
      </w:r>
      <w:r w:rsidR="008A310C">
        <w:rPr>
          <w:rFonts w:ascii="Verdana" w:hAnsi="Verdana"/>
          <w:color w:val="404040"/>
          <w:sz w:val="22"/>
          <w:szCs w:val="22"/>
          <w:u w:color="404040"/>
          <w:lang w:val="es-ES_tradnl"/>
        </w:rPr>
        <w:t>.</w:t>
      </w:r>
      <w:r w:rsidR="003D4830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</w:t>
      </w:r>
      <w:r w:rsidR="003D4830" w:rsidRPr="003D4830">
        <w:rPr>
          <w:rFonts w:ascii="Verdana" w:hAnsi="Verdana"/>
          <w:color w:val="404040"/>
          <w:sz w:val="22"/>
          <w:szCs w:val="22"/>
          <w:u w:color="404040"/>
          <w:lang w:val="es-ES_tradnl"/>
        </w:rPr>
        <w:t>Si se utiliza composite en estos casos, hay que aceptar el alto coste adicional</w:t>
      </w:r>
      <w:r w:rsidR="003D4830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”, añadió. </w:t>
      </w:r>
    </w:p>
    <w:p w14:paraId="528B76B7" w14:textId="77777777" w:rsidR="00BF6BCE" w:rsidRPr="00AA24A0" w:rsidRDefault="00BF6BCE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77D65240" w14:textId="6F669FCD" w:rsidR="003D4830" w:rsidRDefault="00BF6BCE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 w:rsidRPr="00AA24A0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Schwendicke </w:t>
      </w:r>
      <w:r w:rsidR="003D4830">
        <w:rPr>
          <w:rFonts w:ascii="Verdana" w:hAnsi="Verdana"/>
          <w:color w:val="404040"/>
          <w:sz w:val="22"/>
          <w:szCs w:val="22"/>
          <w:u w:color="404040"/>
          <w:lang w:val="es-ES_tradnl"/>
        </w:rPr>
        <w:t>explicó</w:t>
      </w:r>
      <w:r w:rsidR="003410DB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que los investigadores ya esperaban que el vidrio híbrido fuese más </w:t>
      </w:r>
      <w:r w:rsidR="008454C6">
        <w:rPr>
          <w:rFonts w:ascii="Verdana" w:hAnsi="Verdana"/>
          <w:color w:val="404040"/>
          <w:sz w:val="22"/>
          <w:szCs w:val="22"/>
          <w:u w:color="404040"/>
          <w:lang w:val="es-ES_tradnl"/>
        </w:rPr>
        <w:t>económico</w:t>
      </w:r>
      <w:r w:rsidR="00DA43CE">
        <w:rPr>
          <w:rFonts w:ascii="Verdana" w:hAnsi="Verdana"/>
          <w:color w:val="404040"/>
          <w:sz w:val="22"/>
          <w:szCs w:val="22"/>
          <w:u w:color="404040"/>
          <w:lang w:val="es-ES_tradnl"/>
        </w:rPr>
        <w:t>,</w:t>
      </w:r>
      <w:r w:rsidR="003410DB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pero no esperaban que la diferencia fuese tan grande, incluso a largo plazo. </w:t>
      </w:r>
      <w:r w:rsidR="00B62468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“Yo esperaba encontrar diferencias de eficacia para reducir la ventaja económica del vidrio híbrido. No obstante, no fue el caso”, dijo. </w:t>
      </w:r>
    </w:p>
    <w:p w14:paraId="41747E34" w14:textId="77777777" w:rsidR="00BF6BCE" w:rsidRPr="00AA24A0" w:rsidRDefault="00BF6BCE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08395137" w14:textId="6676CC38" w:rsidR="009E6BC4" w:rsidRDefault="009E6BC4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Según </w:t>
      </w:r>
      <w:r w:rsidR="00BF6BCE" w:rsidRPr="00AA24A0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Schwendicke, </w:t>
      </w:r>
      <w:r w:rsidR="00BB02F1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los resultados del estudio indican que el vidrio híbrido es una alternativa prometedora para las restauraciones dentales. </w:t>
      </w:r>
      <w:r w:rsidR="00C2663D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“El vidrio híbrido parece ser una buena alternativa a los </w:t>
      </w:r>
      <w:r w:rsidR="00C2663D">
        <w:rPr>
          <w:rFonts w:ascii="Verdana" w:hAnsi="Verdana"/>
          <w:color w:val="404040"/>
          <w:sz w:val="22"/>
          <w:szCs w:val="22"/>
          <w:u w:color="404040"/>
          <w:lang w:val="es-ES_tradnl"/>
        </w:rPr>
        <w:lastRenderedPageBreak/>
        <w:t>composites en esta indicación, al menos desde una perspectiva económica</w:t>
      </w:r>
      <w:r w:rsidR="009D2C4D">
        <w:rPr>
          <w:rFonts w:ascii="Verdana" w:hAnsi="Verdana"/>
          <w:color w:val="404040"/>
          <w:sz w:val="22"/>
          <w:szCs w:val="22"/>
          <w:u w:color="404040"/>
          <w:lang w:val="es-ES_tradnl"/>
        </w:rPr>
        <w:t>”, explicó.</w:t>
      </w:r>
      <w:r w:rsidR="002774D9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“Después de todo, las diferencias en el coste reflejan las diferencias de aplicabilidad</w:t>
      </w:r>
      <w:r w:rsidR="00AE1A98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y esfuerzo – factores muy importantes. </w:t>
      </w:r>
      <w:r w:rsidR="00B862E6">
        <w:rPr>
          <w:rFonts w:ascii="Verdana" w:hAnsi="Verdana"/>
          <w:color w:val="404040"/>
          <w:sz w:val="22"/>
          <w:szCs w:val="22"/>
          <w:u w:color="404040"/>
          <w:lang w:val="es-ES_tradnl"/>
        </w:rPr>
        <w:t>Tanto los dentistas como los pacientes deberían considerar</w:t>
      </w:r>
      <w:r w:rsidR="005C698B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el vidrio híbrido para los dientes posteriores, después de evaluar otros factores. </w:t>
      </w:r>
      <w:r w:rsidR="00002A0B">
        <w:rPr>
          <w:rFonts w:ascii="Verdana" w:hAnsi="Verdana"/>
          <w:color w:val="404040"/>
          <w:sz w:val="22"/>
          <w:szCs w:val="22"/>
          <w:u w:color="404040"/>
          <w:lang w:val="es-ES_tradnl"/>
        </w:rPr>
        <w:t>En cualquier caso, los resultados muestran que el vidrio híbrido debería ser tenido en cuenta</w:t>
      </w:r>
      <w:r w:rsidR="00265394">
        <w:rPr>
          <w:rFonts w:ascii="Verdana" w:hAnsi="Verdana"/>
          <w:color w:val="404040"/>
          <w:sz w:val="22"/>
          <w:szCs w:val="22"/>
          <w:u w:color="404040"/>
          <w:lang w:val="es-ES_tradnl"/>
        </w:rPr>
        <w:t>, que es un material que hay que considerar y que es fiable</w:t>
      </w:r>
      <w:r w:rsidR="00CA22CE">
        <w:rPr>
          <w:rFonts w:ascii="Verdana" w:hAnsi="Verdana"/>
          <w:color w:val="404040"/>
          <w:sz w:val="22"/>
          <w:szCs w:val="22"/>
          <w:u w:color="404040"/>
          <w:lang w:val="es-ES_tradnl"/>
        </w:rPr>
        <w:t>”</w:t>
      </w:r>
      <w:r w:rsidR="00265394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. </w:t>
      </w:r>
    </w:p>
    <w:p w14:paraId="51FB2DD2" w14:textId="77777777" w:rsidR="00BB02F1" w:rsidRDefault="00BB02F1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6AD64A16" w14:textId="0C24A142" w:rsidR="00BF6BCE" w:rsidRDefault="00CA22CE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La Unión Europea </w:t>
      </w:r>
      <w:r w:rsidR="00410D15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se 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ha </w:t>
      </w:r>
      <w:r w:rsidR="00410D15">
        <w:rPr>
          <w:rFonts w:ascii="Verdana" w:hAnsi="Verdana"/>
          <w:color w:val="404040"/>
          <w:sz w:val="22"/>
          <w:szCs w:val="22"/>
          <w:u w:color="404040"/>
          <w:lang w:val="es-ES_tradnl"/>
        </w:rPr>
        <w:t>comprometido</w:t>
      </w:r>
      <w:r w:rsidR="0024666E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a</w:t>
      </w:r>
      <w:r w:rsidR="00410D15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</w:t>
      </w:r>
      <w:r w:rsidR="0024666E">
        <w:rPr>
          <w:rFonts w:ascii="Verdana" w:hAnsi="Verdana"/>
          <w:color w:val="404040"/>
          <w:sz w:val="22"/>
          <w:szCs w:val="22"/>
          <w:u w:color="404040"/>
          <w:lang w:val="es-ES_tradnl"/>
        </w:rPr>
        <w:t>haber eliminado en 2030</w:t>
      </w:r>
      <w:r w:rsidR="00410D15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los productos que contengan mercurio</w:t>
      </w:r>
      <w:r w:rsidR="0024666E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, como la amalgama. </w:t>
      </w:r>
      <w:r w:rsidR="004476AA" w:rsidRPr="00AA24A0">
        <w:rPr>
          <w:rFonts w:ascii="Verdana" w:hAnsi="Verdana"/>
          <w:color w:val="404040"/>
          <w:sz w:val="22"/>
          <w:szCs w:val="22"/>
          <w:u w:color="404040"/>
          <w:lang w:val="es-ES_tradnl"/>
        </w:rPr>
        <w:t>Schwendicke</w:t>
      </w:r>
      <w:r w:rsidR="00A560A9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dijo que, aunque se necesitan más datos para corroborar los resultados del estudio, </w:t>
      </w:r>
      <w:r w:rsidR="00D6386D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estos </w:t>
      </w:r>
      <w:r w:rsidR="00A560A9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pueden ser útiles para identificar el reemplazo adecuado. </w:t>
      </w:r>
      <w:r w:rsidR="00ED0B63">
        <w:rPr>
          <w:rFonts w:ascii="Verdana" w:hAnsi="Verdana"/>
          <w:color w:val="404040"/>
          <w:sz w:val="22"/>
          <w:szCs w:val="22"/>
          <w:u w:color="404040"/>
          <w:lang w:val="es-ES_tradnl"/>
        </w:rPr>
        <w:t>“El composite es un buen material y tiene potencial: no obstante, su aplicación requiere mucho</w:t>
      </w:r>
      <w:r w:rsidR="008454C6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esfuerzo</w:t>
      </w:r>
      <w:r w:rsidR="00ED0B63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. El vidrio híbrido, por el contrario, </w:t>
      </w:r>
      <w:r w:rsidR="008454C6">
        <w:rPr>
          <w:rFonts w:ascii="Verdana" w:hAnsi="Verdana"/>
          <w:color w:val="404040"/>
          <w:sz w:val="22"/>
          <w:szCs w:val="22"/>
          <w:u w:color="404040"/>
          <w:lang w:val="es-ES_tradnl"/>
        </w:rPr>
        <w:t>es</w:t>
      </w:r>
      <w:r w:rsidR="00CF7F3A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meno sensible a la técnica y puede, de esta forma, ser más parecido a la amalgama. </w:t>
      </w:r>
      <w:r w:rsidR="00466E8C">
        <w:rPr>
          <w:rFonts w:ascii="Verdana" w:hAnsi="Verdana"/>
          <w:color w:val="404040"/>
          <w:sz w:val="22"/>
          <w:szCs w:val="22"/>
          <w:u w:color="404040"/>
          <w:lang w:val="es-ES_tradnl"/>
        </w:rPr>
        <w:t>Este estudio muestra que son una buena alternativa al composite y me alegra mucho que existan varias opciones de materiales que puedan usar los dentistas cuando la amalgama ya no e</w:t>
      </w:r>
      <w:r w:rsidR="00E26B4F">
        <w:rPr>
          <w:rFonts w:ascii="Verdana" w:hAnsi="Verdana"/>
          <w:color w:val="404040"/>
          <w:sz w:val="22"/>
          <w:szCs w:val="22"/>
          <w:u w:color="404040"/>
          <w:lang w:val="es-ES_tradnl"/>
        </w:rPr>
        <w:t>sté disponible”</w:t>
      </w:r>
      <w:r w:rsidR="00466E8C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. </w:t>
      </w:r>
      <w:r w:rsidR="00ED0B63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</w:t>
      </w:r>
    </w:p>
    <w:p w14:paraId="5E7109E8" w14:textId="77777777" w:rsidR="004476AA" w:rsidRPr="00AA24A0" w:rsidRDefault="004476AA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22FA01A9" w14:textId="2971A4BA" w:rsidR="00BF6BCE" w:rsidRDefault="00E26B4F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>El estudio, titulado “</w:t>
      </w:r>
      <w:r w:rsidRPr="00E26B4F">
        <w:rPr>
          <w:rFonts w:ascii="Verdana" w:hAnsi="Verdana"/>
          <w:color w:val="404040"/>
          <w:sz w:val="22"/>
          <w:szCs w:val="22"/>
          <w:u w:color="404040"/>
          <w:lang w:val="es-ES_tradnl"/>
        </w:rPr>
        <w:t>Rentabilidad del vidrio híbrido en comparación con el composite en un estudio aleatorio multinacional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”, fue publicado en abril de 2021 en la revista Jornal </w:t>
      </w:r>
      <w:proofErr w:type="spellStart"/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>of</w:t>
      </w:r>
      <w:proofErr w:type="spellEnd"/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</w:t>
      </w:r>
      <w:proofErr w:type="spellStart"/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>Dentistry</w:t>
      </w:r>
      <w:proofErr w:type="spellEnd"/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. </w:t>
      </w:r>
    </w:p>
    <w:p w14:paraId="4B1EBFEC" w14:textId="77777777" w:rsidR="00E26B4F" w:rsidRPr="00AA24A0" w:rsidRDefault="00E26B4F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2CDC13CB" w14:textId="77777777" w:rsidR="0093624C" w:rsidRPr="0093624C" w:rsidRDefault="0093624C" w:rsidP="0093624C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</w:pPr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 xml:space="preserve">GC IBÉRICA Dental </w:t>
      </w:r>
      <w:proofErr w:type="spellStart"/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>Products</w:t>
      </w:r>
      <w:proofErr w:type="spellEnd"/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>, S.L.</w:t>
      </w:r>
    </w:p>
    <w:p w14:paraId="11F0192F" w14:textId="77777777" w:rsidR="0093624C" w:rsidRPr="0093624C" w:rsidRDefault="0093624C" w:rsidP="0093624C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</w:pPr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 xml:space="preserve">Edificio </w:t>
      </w:r>
      <w:proofErr w:type="spellStart"/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>Codesa</w:t>
      </w:r>
      <w:proofErr w:type="spellEnd"/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 xml:space="preserve"> 2 Playa de las </w:t>
      </w:r>
      <w:proofErr w:type="spellStart"/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>Americas</w:t>
      </w:r>
      <w:proofErr w:type="spellEnd"/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 xml:space="preserve">, 2, 1°, </w:t>
      </w:r>
      <w:proofErr w:type="spellStart"/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>Of</w:t>
      </w:r>
      <w:proofErr w:type="spellEnd"/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>. 4</w:t>
      </w:r>
    </w:p>
    <w:p w14:paraId="4302C9A9" w14:textId="77777777" w:rsidR="0093624C" w:rsidRPr="0093624C" w:rsidRDefault="0093624C" w:rsidP="0093624C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</w:pPr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 xml:space="preserve">28290 </w:t>
      </w:r>
      <w:proofErr w:type="gramStart"/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>Las</w:t>
      </w:r>
      <w:proofErr w:type="gramEnd"/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 xml:space="preserve"> Rozas, Madrid</w:t>
      </w:r>
    </w:p>
    <w:p w14:paraId="44202603" w14:textId="451AB099" w:rsidR="0093624C" w:rsidRPr="0093624C" w:rsidRDefault="0093624C" w:rsidP="0093624C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</w:pPr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>España</w:t>
      </w:r>
      <w:bookmarkStart w:id="1" w:name="_GoBack"/>
      <w:bookmarkEnd w:id="1"/>
    </w:p>
    <w:p w14:paraId="205F2A97" w14:textId="77777777" w:rsidR="0093624C" w:rsidRPr="0093624C" w:rsidRDefault="0093624C" w:rsidP="0093624C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</w:pPr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>+34 916 36 43 40</w:t>
      </w:r>
    </w:p>
    <w:p w14:paraId="7DF1B31A" w14:textId="77777777" w:rsidR="0093624C" w:rsidRPr="0093624C" w:rsidRDefault="0093624C" w:rsidP="0093624C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</w:pPr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>+34 916 36 43 41</w:t>
      </w:r>
    </w:p>
    <w:p w14:paraId="3C70DAE4" w14:textId="77777777" w:rsidR="0093624C" w:rsidRPr="0093624C" w:rsidRDefault="0093624C" w:rsidP="0093624C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</w:pPr>
      <w:proofErr w:type="spellStart"/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es-ES"/>
        </w:rPr>
        <w:t>comercial.spain@gc.dental</w:t>
      </w:r>
      <w:proofErr w:type="spellEnd"/>
    </w:p>
    <w:p w14:paraId="5C2122A4" w14:textId="508A2CC7" w:rsidR="007F3845" w:rsidRPr="00AA24A0" w:rsidRDefault="0093624C" w:rsidP="0093624C">
      <w:pPr>
        <w:spacing w:line="360" w:lineRule="auto"/>
        <w:rPr>
          <w:rFonts w:ascii="Verdana" w:hAnsi="Verdana"/>
          <w:color w:val="464646"/>
          <w:spacing w:val="5"/>
          <w:kern w:val="28"/>
          <w:sz w:val="22"/>
          <w:szCs w:val="22"/>
          <w:lang w:val="es-ES_tradnl"/>
        </w:rPr>
      </w:pPr>
      <w:r w:rsidRPr="0093624C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fr-FR"/>
        </w:rPr>
        <w:t>spain.gceurope.com</w:t>
      </w:r>
    </w:p>
    <w:sectPr w:rsidR="007F3845" w:rsidRPr="00AA24A0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9B254" w14:textId="77777777" w:rsidR="00242FA5" w:rsidRDefault="00242FA5">
      <w:r>
        <w:separator/>
      </w:r>
    </w:p>
  </w:endnote>
  <w:endnote w:type="continuationSeparator" w:id="0">
    <w:p w14:paraId="69983461" w14:textId="77777777" w:rsidR="00242FA5" w:rsidRDefault="0024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1FB3D" w14:textId="77777777" w:rsidR="00242FA5" w:rsidRDefault="00242FA5">
      <w:r>
        <w:separator/>
      </w:r>
    </w:p>
  </w:footnote>
  <w:footnote w:type="continuationSeparator" w:id="0">
    <w:p w14:paraId="5EFE3A61" w14:textId="77777777" w:rsidR="00242FA5" w:rsidRDefault="0024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4902027D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A0B"/>
    <w:rsid w:val="00034001"/>
    <w:rsid w:val="000877DD"/>
    <w:rsid w:val="000D563A"/>
    <w:rsid w:val="00144EEB"/>
    <w:rsid w:val="00145C61"/>
    <w:rsid w:val="001D224F"/>
    <w:rsid w:val="00242FA5"/>
    <w:rsid w:val="0024666E"/>
    <w:rsid w:val="002552E3"/>
    <w:rsid w:val="00265394"/>
    <w:rsid w:val="002774D9"/>
    <w:rsid w:val="002C0CD7"/>
    <w:rsid w:val="003410DB"/>
    <w:rsid w:val="003D4830"/>
    <w:rsid w:val="00410D15"/>
    <w:rsid w:val="004476AA"/>
    <w:rsid w:val="00457D25"/>
    <w:rsid w:val="00466E8C"/>
    <w:rsid w:val="004A529D"/>
    <w:rsid w:val="004D42F6"/>
    <w:rsid w:val="00541656"/>
    <w:rsid w:val="005422D7"/>
    <w:rsid w:val="00563440"/>
    <w:rsid w:val="005A062B"/>
    <w:rsid w:val="005C2F66"/>
    <w:rsid w:val="005C698B"/>
    <w:rsid w:val="005F5946"/>
    <w:rsid w:val="006828C9"/>
    <w:rsid w:val="006E2917"/>
    <w:rsid w:val="006F7372"/>
    <w:rsid w:val="00721151"/>
    <w:rsid w:val="00733B3E"/>
    <w:rsid w:val="007603E5"/>
    <w:rsid w:val="00782CA9"/>
    <w:rsid w:val="0078649F"/>
    <w:rsid w:val="007E7CA6"/>
    <w:rsid w:val="007F3845"/>
    <w:rsid w:val="008454C6"/>
    <w:rsid w:val="00860E30"/>
    <w:rsid w:val="0087400C"/>
    <w:rsid w:val="008A310C"/>
    <w:rsid w:val="008D394F"/>
    <w:rsid w:val="00910E5C"/>
    <w:rsid w:val="0093624C"/>
    <w:rsid w:val="009A11FC"/>
    <w:rsid w:val="009D2C4D"/>
    <w:rsid w:val="009D5936"/>
    <w:rsid w:val="009E370E"/>
    <w:rsid w:val="009E6BC4"/>
    <w:rsid w:val="00A039E2"/>
    <w:rsid w:val="00A3465D"/>
    <w:rsid w:val="00A560A9"/>
    <w:rsid w:val="00AA24A0"/>
    <w:rsid w:val="00AA43F8"/>
    <w:rsid w:val="00AE1A98"/>
    <w:rsid w:val="00AE6861"/>
    <w:rsid w:val="00AF18BD"/>
    <w:rsid w:val="00B14CF7"/>
    <w:rsid w:val="00B23946"/>
    <w:rsid w:val="00B62468"/>
    <w:rsid w:val="00B64A2D"/>
    <w:rsid w:val="00B65F06"/>
    <w:rsid w:val="00B862E6"/>
    <w:rsid w:val="00BA4363"/>
    <w:rsid w:val="00BB02F1"/>
    <w:rsid w:val="00BF6BCE"/>
    <w:rsid w:val="00C2663D"/>
    <w:rsid w:val="00C33612"/>
    <w:rsid w:val="00C368B6"/>
    <w:rsid w:val="00C42125"/>
    <w:rsid w:val="00C845BA"/>
    <w:rsid w:val="00CA22CE"/>
    <w:rsid w:val="00CF7F3A"/>
    <w:rsid w:val="00D6386D"/>
    <w:rsid w:val="00DA43CE"/>
    <w:rsid w:val="00DC0F20"/>
    <w:rsid w:val="00E26B4F"/>
    <w:rsid w:val="00ED0B63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ntal-tribune.com/news/glass-hybrid-restoratives-are-cheaper-equally-as-effective-as-composites-study-find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61</cp:revision>
  <dcterms:created xsi:type="dcterms:W3CDTF">2021-05-14T12:37:00Z</dcterms:created>
  <dcterms:modified xsi:type="dcterms:W3CDTF">2021-05-25T14:10:00Z</dcterms:modified>
</cp:coreProperties>
</file>