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89BE" w14:textId="77777777" w:rsidR="00626145" w:rsidRPr="00660EF9" w:rsidRDefault="00626145" w:rsidP="00626145">
      <w:pPr>
        <w:jc w:val="right"/>
        <w:rPr>
          <w:rFonts w:ascii="Verdana" w:hAnsi="Verdana" w:cs="Arial Unicode MS"/>
          <w:b/>
          <w:bCs/>
          <w:color w:val="404040" w:themeColor="text1" w:themeTint="BF"/>
          <w:sz w:val="30"/>
          <w:szCs w:val="30"/>
          <w:u w:val="single" w:color="000000"/>
          <w:lang w:val="it-IT" w:eastAsia="ja-JP"/>
        </w:rPr>
      </w:pPr>
      <w:r w:rsidRPr="00660EF9">
        <w:rPr>
          <w:rFonts w:ascii="Verdana" w:hAnsi="Verdana" w:cs="Arial Unicode MS"/>
          <w:b/>
          <w:bCs/>
          <w:color w:val="404040" w:themeColor="text1" w:themeTint="BF"/>
          <w:sz w:val="30"/>
          <w:szCs w:val="30"/>
          <w:u w:val="single" w:color="000000"/>
          <w:lang w:val="it-IT" w:eastAsia="ja-JP"/>
        </w:rPr>
        <w:t>Comunicato Stampa</w:t>
      </w:r>
    </w:p>
    <w:p w14:paraId="2F45FC12" w14:textId="77777777" w:rsidR="005A062B" w:rsidRPr="00F41FB4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fr-FR"/>
        </w:rPr>
      </w:pPr>
      <w:bookmarkStart w:id="0" w:name="_GoBack"/>
      <w:bookmarkEnd w:id="0"/>
    </w:p>
    <w:p w14:paraId="649B6180" w14:textId="77777777" w:rsidR="00BF6BCE" w:rsidRPr="00F41FB4" w:rsidRDefault="00BF6BCE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fr-FR"/>
        </w:rPr>
      </w:pPr>
      <w:bookmarkStart w:id="1" w:name="_Hlk42629633"/>
    </w:p>
    <w:p w14:paraId="75B7FBB1" w14:textId="49804B58" w:rsidR="00141D0C" w:rsidRPr="001A74EA" w:rsidRDefault="001A74EA" w:rsidP="00141D0C">
      <w:pPr>
        <w:pStyle w:val="Text"/>
        <w:spacing w:line="360" w:lineRule="auto"/>
        <w:jc w:val="both"/>
        <w:rPr>
          <w:rFonts w:ascii="Verdana" w:hAnsi="Verdana"/>
          <w:color w:val="404040"/>
          <w:lang w:val="it-IT"/>
        </w:rPr>
      </w:pPr>
      <w:r w:rsidRPr="001A74EA">
        <w:rPr>
          <w:rFonts w:ascii="Verdana" w:hAnsi="Verdana"/>
          <w:color w:val="404040"/>
          <w:lang w:val="it-IT"/>
        </w:rPr>
        <w:t>Rapporto costo-efficacia del vetro ibrido rispetto al composito in uno studio randomizzato multi-paese</w:t>
      </w:r>
    </w:p>
    <w:p w14:paraId="0DC099C3" w14:textId="77777777" w:rsidR="001A74EA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</w:p>
    <w:p w14:paraId="568B100D" w14:textId="26D9D4AC" w:rsidR="001A74EA" w:rsidRPr="001A74EA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proofErr w:type="spellStart"/>
      <w:r w:rsidRPr="001A74EA">
        <w:rPr>
          <w:rFonts w:ascii="Verdana" w:hAnsi="Verdana"/>
          <w:color w:val="404040"/>
          <w:lang w:val="en-US"/>
        </w:rPr>
        <w:t>Pubblicazione</w:t>
      </w:r>
      <w:proofErr w:type="spellEnd"/>
      <w:r w:rsidRPr="001A74EA">
        <w:rPr>
          <w:rFonts w:ascii="Verdana" w:hAnsi="Verdana"/>
          <w:color w:val="404040"/>
          <w:lang w:val="en-US"/>
        </w:rPr>
        <w:t xml:space="preserve"> </w:t>
      </w:r>
      <w:proofErr w:type="spellStart"/>
      <w:r w:rsidRPr="001A74EA">
        <w:rPr>
          <w:rFonts w:ascii="Verdana" w:hAnsi="Verdana"/>
          <w:color w:val="404040"/>
          <w:lang w:val="en-US"/>
        </w:rPr>
        <w:t>Originale</w:t>
      </w:r>
      <w:proofErr w:type="spellEnd"/>
    </w:p>
    <w:p w14:paraId="33B264FB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r w:rsidRPr="00994035">
        <w:rPr>
          <w:rFonts w:ascii="Verdana" w:hAnsi="Verdana"/>
          <w:color w:val="404040"/>
          <w:sz w:val="16"/>
          <w:szCs w:val="16"/>
          <w:lang w:val="en-US"/>
        </w:rPr>
        <w:t>Jeremy Booth, Dental Tribune International – 6th of May 2021</w:t>
      </w:r>
    </w:p>
    <w:p w14:paraId="601D8517" w14:textId="4D1801B5" w:rsidR="00BF6BCE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hyperlink r:id="rId6" w:history="1">
        <w:r w:rsidRPr="00994035">
          <w:rPr>
            <w:rStyle w:val="Hyperlink"/>
            <w:rFonts w:ascii="Verdana" w:hAnsi="Verdana"/>
            <w:sz w:val="16"/>
            <w:szCs w:val="16"/>
            <w:lang w:val="en-US"/>
          </w:rPr>
          <w:t>https://www.dental-tribune.com/news/glass-hybrid-restoratives-are-cheaper-equally-as-effective-as-composites-study-finds/</w:t>
        </w:r>
      </w:hyperlink>
    </w:p>
    <w:p w14:paraId="578B8675" w14:textId="77777777" w:rsidR="001A74EA" w:rsidRDefault="001A74EA" w:rsidP="001A74E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bookmarkEnd w:id="1"/>
    <w:p w14:paraId="7D160224" w14:textId="77777777" w:rsidR="001A74EA" w:rsidRPr="001A74EA" w:rsidRDefault="001A74EA" w:rsidP="001A74E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1A74E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Secondo uno studio, i restauri in vetro ibrido sono più economici e altrettanto efficaci come i compositi.</w:t>
      </w:r>
    </w:p>
    <w:p w14:paraId="505D1AA2" w14:textId="77777777" w:rsidR="001A74EA" w:rsidRPr="001A74EA" w:rsidRDefault="001A74EA" w:rsidP="001A74E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</w:p>
    <w:p w14:paraId="72921553" w14:textId="5E24207D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BERLINO, Germania: l'eliminazione graduale dell'amalgama dentale attraverso la Convenzione di Minamata è stata ampiamente ratificata e ciò significa che è necessario identificare un'alternativa adeguata. Il vetro ibrido e </w:t>
      </w:r>
      <w:proofErr w:type="gramStart"/>
      <w:r w:rsidRPr="00994035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i  compositi</w:t>
      </w:r>
      <w:proofErr w:type="gramEnd"/>
      <w:r w:rsidRPr="00994035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sono attualmente i principali candidati per la sostituzione dell'amalgama dentale. Uno studio recente ha confrontato l'efficacia e il rapporto costo-efficacia dei due materiali e ha scoperto che gli ibridi di vetro hanno mostrato un'efficacia simile e una maggiore efficacia in termini di costi, il che significa che il materiale potrebbe essere preferibile come sostituto dell'amalgama.</w:t>
      </w:r>
    </w:p>
    <w:p w14:paraId="6948F7CD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2F576DFB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Nel primo studio di questo tipo, i ricercatori hanno testato un moderno materiale ibrido in vetro contro un composito consolidato per il restauro di cavità occlusali-prossimali a due superfici nei molari nell'area portante. I pazienti in Croazia, Italia, Serbia e Turchia con due molari bisognosi di restauro hanno partecipato allo studio clinico controllato </w:t>
      </w: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lastRenderedPageBreak/>
        <w:t xml:space="preserve">randomizzato. In ogni paziente, un restauro è stato completato utilizzando materiale ibrido in vetro e l'altro è stato completato utilizzando materiale composito. I materiali sono stati successivamente confrontati in ciascuno dei 180 pazienti, per un totale di 360 molari, e i pazienti sono stati seguiti per un periodo di tre anni ed esaminati da ricercatori utilizzando i criteri della FDI World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Dental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Federation.</w:t>
      </w:r>
    </w:p>
    <w:p w14:paraId="48230F59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0410A905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Un totale di 21 pazienti (27 molari) ha richiesto un trattamento di follow-up a causa di complicanze; tuttavia, è stato riscontrato che i due materiali presentavano differenze limitate nel tempo. Confrontando il rapporto costo-efficacia dei due materiali, i ricercatori hanno concluso che il composito era più costoso con un beneficio clinico limitato.</w:t>
      </w:r>
    </w:p>
    <w:p w14:paraId="0E30D692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02A469E6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"Se desideri utilizzare il composito in questi casi, dovrai accettare costi aggiuntivi elevati"</w:t>
      </w:r>
    </w:p>
    <w:p w14:paraId="787F3B46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6FA7BBE2" w14:textId="2AE9838F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"Utilizzando i dati di ciascun paese, possiamo dimostrare che i costi del trattamento iniziale erano molto inferiori per gli ibridi di vetro rispetto ai compositi in tre dei quattro paesi", ha commentato il dottor Falk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Schwendicke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, autore principale dello studio e professore e capo della diagnostica orale e servizi sanitari alla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Charité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—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Universitätsmedizin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Berlin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. "Nel complesso, abbiamo concluso che l'ibrido di vetro era più conveniente rispetto al composito in questo studio e che questo era coerente in diversi contesti. Se si desidera utilizzare il composito in questi casi, sarà necessario accettare costi aggiuntivi elevati ", ha aggiunto.</w:t>
      </w:r>
    </w:p>
    <w:p w14:paraId="00271214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619F6116" w14:textId="127A7D56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Schwendicke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ha spiegato che i ricercatori si aspettavano che gli ibridi di vetro sarebbero stati meno costosi; tuttavia, non si aspettavano che la differenza in termini di rapporto costo-efficacia, anche a lungo termine, sarebbe stata così grande. “Mi aspettavo possibili differenze di efficacia per ridurre il vantaggio in termini di costi degli ibridi di vetro. Tuttavia, non è stato così ", ha detto.</w:t>
      </w:r>
    </w:p>
    <w:p w14:paraId="54716DAE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63FB8E84" w14:textId="5BCFF832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Secondo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Schwendicke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, i risultati dello studio indicano che l'ibrido di vetro è un'alternativa promettente per le ricostruzioni dentali. "L'ibrido di vetro sembra una buona alternativa ai compositi in questa indicazione, almeno dal punto di vista del rapporto costo-efficacia", ha spiegato. “Dopo tutto, le differenze di costo riflettono le differenze di applicabilità e impegno, fattori molto importanti. I dentisti e i pazienti dovrebbero prendere in considerazione l'ibrido di vetro per i denti posteriori, dopo aver valutato altri fatti. In ogni caso, i risultati mostrano che l'ibrido di vetro non deve essere scontato: i dati mostrano che questo è un materiale da considerare e su cui si può contare ".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Schwendicke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ha spiegato che i ricercatori si aspettavano che gli ibridi di vetro sarebbero stati meno costosi</w:t>
      </w:r>
      <w:proofErr w:type="gram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. ;</w:t>
      </w:r>
      <w:proofErr w:type="gram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tuttavia, non si aspettavano che la differenza in termini di rapporto costo-efficacia, anche a lungo termine, sarebbe stata così grande. “Mi aspettavo possibili differenze di efficacia per ridurre il vantaggio in termini di costi degli ibridi di vetro. Tuttavia, non è stato così ", ha detto.</w:t>
      </w:r>
    </w:p>
    <w:p w14:paraId="44973BB0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7C89352E" w14:textId="59579090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L'Unione europea si è impegnata a eliminare completamente o in gran parte i prodotti contenenti mercurio come l'amalgama dentale entro il 2030.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Schwendicke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ha affermato che, sebbene fossero necessari più dati per confermare i risultati dello studio, potrebbero rivelarsi utili per identificare un sostituto adeguato. “I compositi sono un buon materiale e hanno un potenziale; tuttavia, si utilizzano </w:t>
      </w:r>
      <w:proofErr w:type="gram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secondo  requisiti</w:t>
      </w:r>
      <w:proofErr w:type="gram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elevati. Gli ibridi di vetro sono, per impostazione predefinita, meno sensibili alla tecnica e possono, in questo modo, essere visti come più simili all'amalgama. Questa prova ora mostra che sono davvero una buona alternativa ai compositi e sono molto felice che ci sia una scelta di materiali che i dentisti possono utilizzare quando l'amalgama non è più disponibile ".</w:t>
      </w:r>
    </w:p>
    <w:p w14:paraId="54CDFF30" w14:textId="77777777" w:rsidR="001A74EA" w:rsidRPr="00994035" w:rsidRDefault="001A74EA" w:rsidP="001A74EA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29A596E5" w14:textId="75EB093A" w:rsidR="005A062B" w:rsidRPr="00994035" w:rsidRDefault="001A74EA" w:rsidP="001A74EA">
      <w:pPr>
        <w:pStyle w:val="Text"/>
        <w:spacing w:line="360" w:lineRule="auto"/>
        <w:jc w:val="both"/>
        <w:rPr>
          <w:rStyle w:val="Ohne"/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lastRenderedPageBreak/>
        <w:t xml:space="preserve">Lo studio, intitolato "Costo-efficacia dell'ibrido di vetro rispetto al composito in uno studio randomizzato multinazionale", è stato pubblicato nel numero di aprile 2021 del Journal of </w:t>
      </w:r>
      <w:proofErr w:type="spellStart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Dentistry</w:t>
      </w:r>
      <w:proofErr w:type="spellEnd"/>
      <w:r w:rsidRPr="00994035">
        <w:rPr>
          <w:rFonts w:ascii="Verdana" w:hAnsi="Verdana"/>
          <w:color w:val="404040"/>
          <w:sz w:val="22"/>
          <w:szCs w:val="22"/>
          <w:u w:color="404040"/>
          <w:lang w:val="it-IT"/>
        </w:rPr>
        <w:t>.</w:t>
      </w:r>
    </w:p>
    <w:p w14:paraId="146F5B87" w14:textId="77777777" w:rsidR="00994035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</w:pPr>
    </w:p>
    <w:p w14:paraId="02AF6729" w14:textId="6E3578FC" w:rsidR="00994035" w:rsidRPr="00660EF9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</w:pPr>
      <w:r w:rsidRPr="00660EF9"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  <w:t xml:space="preserve">GC </w:t>
      </w:r>
      <w:proofErr w:type="gramStart"/>
      <w:r w:rsidRPr="00660EF9"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  <w:t>ITALIA  S.r.l.</w:t>
      </w:r>
      <w:proofErr w:type="gramEnd"/>
    </w:p>
    <w:p w14:paraId="1E154193" w14:textId="77777777" w:rsidR="00994035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</w:pPr>
      <w:r w:rsidRPr="00660EF9"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  <w:t xml:space="preserve">Via Calabria, 1 </w:t>
      </w:r>
    </w:p>
    <w:p w14:paraId="3081684A" w14:textId="77777777" w:rsidR="00994035" w:rsidRPr="00660EF9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</w:pPr>
      <w:r w:rsidRPr="00660EF9"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  <w:t>20098 San Giuliano Milanese (MI)</w:t>
      </w:r>
    </w:p>
    <w:p w14:paraId="6F8ABF17" w14:textId="77777777" w:rsidR="00994035" w:rsidRPr="00994035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</w:pPr>
      <w:r w:rsidRPr="00994035">
        <w:rPr>
          <w:rFonts w:ascii="Verdana" w:hAnsi="Verdana" w:cs="Arial Unicode MS"/>
          <w:color w:val="404040" w:themeColor="text1" w:themeTint="BF"/>
          <w:sz w:val="22"/>
          <w:szCs w:val="22"/>
          <w:lang w:val="it-IT" w:eastAsia="ja-JP"/>
        </w:rPr>
        <w:t xml:space="preserve">Tel.: (+39) 02 98282068 </w:t>
      </w:r>
    </w:p>
    <w:p w14:paraId="38D1B7E3" w14:textId="77777777" w:rsidR="00994035" w:rsidRPr="00994035" w:rsidRDefault="00994035" w:rsidP="00994035">
      <w:pPr>
        <w:rPr>
          <w:rFonts w:ascii="Verdana" w:hAnsi="Verdana" w:cs="Arial Unicode MS"/>
          <w:color w:val="404040" w:themeColor="text1" w:themeTint="BF"/>
          <w:sz w:val="22"/>
          <w:szCs w:val="22"/>
          <w:lang w:val="fr-FR" w:eastAsia="ja-JP"/>
        </w:rPr>
      </w:pPr>
      <w:proofErr w:type="gramStart"/>
      <w:r w:rsidRPr="00994035">
        <w:rPr>
          <w:rFonts w:ascii="Verdana" w:hAnsi="Verdana" w:cs="Arial Unicode MS"/>
          <w:color w:val="404040" w:themeColor="text1" w:themeTint="BF"/>
          <w:sz w:val="22"/>
          <w:szCs w:val="22"/>
          <w:lang w:val="fr-FR" w:eastAsia="ja-JP"/>
        </w:rPr>
        <w:t>Fax:</w:t>
      </w:r>
      <w:proofErr w:type="gramEnd"/>
      <w:r w:rsidRPr="00994035">
        <w:rPr>
          <w:rFonts w:ascii="Verdana" w:hAnsi="Verdana" w:cs="Arial Unicode MS"/>
          <w:color w:val="404040" w:themeColor="text1" w:themeTint="BF"/>
          <w:sz w:val="22"/>
          <w:szCs w:val="22"/>
          <w:lang w:val="fr-FR" w:eastAsia="ja-JP"/>
        </w:rPr>
        <w:t xml:space="preserve"> (+39) 02 98282100</w:t>
      </w:r>
      <w:r w:rsidRPr="00994035">
        <w:rPr>
          <w:rFonts w:ascii="Verdana" w:hAnsi="Verdana" w:cs="Arial Unicode MS"/>
          <w:color w:val="404040" w:themeColor="text1" w:themeTint="BF"/>
          <w:sz w:val="22"/>
          <w:szCs w:val="22"/>
          <w:lang w:val="fr-FR" w:eastAsia="ja-JP"/>
        </w:rPr>
        <w:br/>
        <w:t>https://europe.gc.dental/it-IT</w:t>
      </w:r>
    </w:p>
    <w:p w14:paraId="4B1B8A8B" w14:textId="77777777" w:rsidR="005A062B" w:rsidRPr="00994035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A9EE3AA" w14:textId="77777777" w:rsidR="005A062B" w:rsidRPr="00994035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994035" w:rsidRDefault="00B65F06" w:rsidP="00AF18BD">
      <w:pPr>
        <w:pStyle w:val="NormalWeb"/>
        <w:rPr>
          <w:rFonts w:ascii="Verdana" w:hAnsi="Verdana" w:cstheme="minorHAnsi"/>
          <w:noProof/>
          <w:sz w:val="22"/>
          <w:szCs w:val="22"/>
          <w:lang w:val="fr-FR" w:eastAsia="ja-JP"/>
        </w:rPr>
      </w:pPr>
      <w:r w:rsidRPr="00994035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</w:p>
    <w:p w14:paraId="2D92CF91" w14:textId="77777777" w:rsidR="00BF6BCE" w:rsidRPr="00994035" w:rsidRDefault="00BF6BCE" w:rsidP="00AF18BD">
      <w:pPr>
        <w:pStyle w:val="NormalWeb"/>
        <w:rPr>
          <w:rFonts w:ascii="Verdana" w:hAnsi="Verdana" w:cstheme="minorHAnsi"/>
          <w:noProof/>
          <w:sz w:val="22"/>
          <w:szCs w:val="22"/>
          <w:lang w:val="fr-FR" w:eastAsia="ja-JP"/>
        </w:rPr>
      </w:pPr>
    </w:p>
    <w:p w14:paraId="1D765631" w14:textId="7431B83A" w:rsidR="005A062B" w:rsidRPr="00994035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994035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994035" w:rsidRDefault="00541656" w:rsidP="00AF18BD">
      <w:pPr>
        <w:pStyle w:val="NormalWeb"/>
        <w:rPr>
          <w:sz w:val="22"/>
          <w:szCs w:val="22"/>
          <w:lang w:val="fr-FR"/>
        </w:rPr>
      </w:pPr>
    </w:p>
    <w:sectPr w:rsidR="00541656" w:rsidRPr="00994035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3AB96" w14:textId="77777777" w:rsidR="00C07727" w:rsidRDefault="00C07727">
      <w:r>
        <w:separator/>
      </w:r>
    </w:p>
  </w:endnote>
  <w:endnote w:type="continuationSeparator" w:id="0">
    <w:p w14:paraId="4C7327CD" w14:textId="77777777" w:rsidR="00C07727" w:rsidRDefault="00C0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92E6E" w14:textId="77777777" w:rsidR="00C07727" w:rsidRDefault="00C07727">
      <w:r>
        <w:separator/>
      </w:r>
    </w:p>
  </w:footnote>
  <w:footnote w:type="continuationSeparator" w:id="0">
    <w:p w14:paraId="3A1480DE" w14:textId="77777777" w:rsidR="00C07727" w:rsidRDefault="00C0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021C"/>
    <w:rsid w:val="00131B05"/>
    <w:rsid w:val="00141D0C"/>
    <w:rsid w:val="001A74EA"/>
    <w:rsid w:val="00457D25"/>
    <w:rsid w:val="00541656"/>
    <w:rsid w:val="005A062B"/>
    <w:rsid w:val="00606516"/>
    <w:rsid w:val="00626145"/>
    <w:rsid w:val="006A3872"/>
    <w:rsid w:val="006E2917"/>
    <w:rsid w:val="006F7372"/>
    <w:rsid w:val="0078649F"/>
    <w:rsid w:val="007B5330"/>
    <w:rsid w:val="007E7CA6"/>
    <w:rsid w:val="007F3845"/>
    <w:rsid w:val="00860B99"/>
    <w:rsid w:val="00994035"/>
    <w:rsid w:val="009D5936"/>
    <w:rsid w:val="009E370E"/>
    <w:rsid w:val="00AE6861"/>
    <w:rsid w:val="00AF18BD"/>
    <w:rsid w:val="00B23946"/>
    <w:rsid w:val="00B64A2D"/>
    <w:rsid w:val="00B65F06"/>
    <w:rsid w:val="00BF6BCE"/>
    <w:rsid w:val="00C07727"/>
    <w:rsid w:val="00C42125"/>
    <w:rsid w:val="00DF75DD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ntal-tribune.com/news/glass-hybrid-restoratives-are-cheaper-equally-as-effective-as-composites-study-find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4</cp:revision>
  <dcterms:created xsi:type="dcterms:W3CDTF">2021-05-17T13:32:00Z</dcterms:created>
  <dcterms:modified xsi:type="dcterms:W3CDTF">2021-05-17T13:35:00Z</dcterms:modified>
</cp:coreProperties>
</file>