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064348E7" w:rsidR="00CA2BE1" w:rsidRPr="0041060C" w:rsidRDefault="009A3EC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es-ES_tradnl"/>
        </w:rPr>
      </w:pPr>
      <w:r w:rsidRPr="0041060C">
        <w:rPr>
          <w:rFonts w:ascii="Verdana" w:hAnsi="Verdana"/>
          <w:b/>
          <w:color w:val="000000" w:themeColor="text1"/>
          <w:sz w:val="30"/>
          <w:szCs w:val="30"/>
          <w:u w:val="single"/>
          <w:lang w:val="es"/>
        </w:rPr>
        <w:t>C</w:t>
      </w:r>
      <w:r w:rsidR="00CA2BE1" w:rsidRPr="0041060C">
        <w:rPr>
          <w:rFonts w:ascii="Verdana" w:hAnsi="Verdana"/>
          <w:b/>
          <w:color w:val="000000" w:themeColor="text1"/>
          <w:sz w:val="30"/>
          <w:szCs w:val="30"/>
          <w:u w:val="single"/>
          <w:lang w:val="es"/>
        </w:rPr>
        <w:t>omunicado de prensa</w:t>
      </w:r>
    </w:p>
    <w:p w14:paraId="489D09DB" w14:textId="77777777" w:rsidR="00CA2BE1" w:rsidRPr="0041060C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es-ES_tradnl"/>
        </w:rPr>
      </w:pPr>
    </w:p>
    <w:p w14:paraId="4B8FE60F" w14:textId="77777777" w:rsidR="00CA2BE1" w:rsidRPr="0041060C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es-ES_tradnl"/>
        </w:rPr>
      </w:pPr>
    </w:p>
    <w:p w14:paraId="6A799C92" w14:textId="77777777" w:rsidR="00CA2BE1" w:rsidRPr="0041060C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5678860C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u w:color="000000"/>
          <w:lang w:val="es-ES_tradnl"/>
        </w:rPr>
      </w:pPr>
      <w:r w:rsidRPr="0041060C">
        <w:rPr>
          <w:rFonts w:ascii="Verdana" w:hAnsi="Verdana"/>
          <w:color w:val="000000" w:themeColor="text1"/>
          <w:sz w:val="24"/>
          <w:szCs w:val="24"/>
          <w:u w:val="single" w:color="464646"/>
          <w:lang w:val="es"/>
        </w:rPr>
        <w:t>Nuevo concepto de GC Initial IQ</w:t>
      </w:r>
    </w:p>
    <w:p w14:paraId="68BB619C" w14:textId="77777777" w:rsidR="00CA2BE1" w:rsidRPr="0041060C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779C830C" w14:textId="5E50701A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eastAsia="Verdana" w:hAnsi="Verdana" w:cs="Verdana"/>
          <w:b/>
          <w:bCs/>
          <w:color w:val="000000" w:themeColor="text1"/>
          <w:sz w:val="28"/>
          <w:szCs w:val="28"/>
          <w:u w:color="464646"/>
          <w:lang w:val="es-ES_tradnl"/>
        </w:rPr>
      </w:pPr>
      <w:r w:rsidRPr="0041060C">
        <w:rPr>
          <w:rFonts w:ascii="Verdana" w:hAnsi="Verdana"/>
          <w:b/>
          <w:color w:val="000000" w:themeColor="text1"/>
          <w:sz w:val="28"/>
          <w:szCs w:val="28"/>
          <w:u w:color="464646"/>
          <w:lang w:val="es"/>
        </w:rPr>
        <w:t>GC Initial IQ ONE SQIN proporciona una estética excelente y ahorra un tiempo</w:t>
      </w:r>
      <w:r w:rsidR="009A3EC1" w:rsidRPr="0041060C">
        <w:rPr>
          <w:rFonts w:ascii="Verdana" w:hAnsi="Verdana"/>
          <w:b/>
          <w:color w:val="000000" w:themeColor="text1"/>
          <w:sz w:val="28"/>
          <w:szCs w:val="28"/>
          <w:u w:color="464646"/>
          <w:lang w:val="es"/>
        </w:rPr>
        <w:t xml:space="preserve"> </w:t>
      </w:r>
      <w:r w:rsidRPr="0041060C">
        <w:rPr>
          <w:rFonts w:ascii="Verdana" w:hAnsi="Verdana"/>
          <w:b/>
          <w:color w:val="000000" w:themeColor="text1"/>
          <w:sz w:val="28"/>
          <w:szCs w:val="28"/>
          <w:u w:color="464646"/>
          <w:lang w:val="es"/>
        </w:rPr>
        <w:t>significativo.</w:t>
      </w:r>
    </w:p>
    <w:p w14:paraId="4A5C5A58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5402CCE4" w14:textId="46199D93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b/>
          <w:color w:val="000000" w:themeColor="text1"/>
          <w:spacing w:val="-2"/>
          <w:lang w:val="es"/>
        </w:rPr>
        <w:t>GC Initial, el</w:t>
      </w:r>
      <w:r w:rsidR="009A3EC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conocido sistema cerámico dental de gama </w:t>
      </w:r>
      <w:r w:rsidR="009A3EC1" w:rsidRPr="0041060C">
        <w:rPr>
          <w:rFonts w:ascii="Verdana" w:hAnsi="Verdana"/>
          <w:b/>
          <w:color w:val="000000" w:themeColor="text1"/>
          <w:spacing w:val="-2"/>
          <w:lang w:val="es"/>
        </w:rPr>
        <w:t>completa</w:t>
      </w:r>
      <w:r w:rsidRPr="0041060C">
        <w:rPr>
          <w:rFonts w:ascii="Verdana" w:hAnsi="Verdana"/>
          <w:lang w:val="es"/>
        </w:rPr>
        <w:t xml:space="preserve"> acelera el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flujo de trabajo de laboratorio</w:t>
      </w:r>
      <w:r w:rsidRPr="0041060C">
        <w:rPr>
          <w:rFonts w:ascii="Verdana" w:hAnsi="Verdana"/>
          <w:lang w:val="es"/>
        </w:rPr>
        <w:t xml:space="preserve"> con un nuevo y altamente estético sistema</w:t>
      </w:r>
      <w:r w:rsidR="009A3EC1"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cerámico </w:t>
      </w:r>
      <w:r w:rsidR="009A3EC1" w:rsidRPr="0041060C">
        <w:rPr>
          <w:rFonts w:ascii="Verdana" w:hAnsi="Verdana"/>
          <w:lang w:val="es"/>
        </w:rPr>
        <w:t>para dar</w:t>
      </w:r>
      <w:r w:rsidRPr="0041060C">
        <w:rPr>
          <w:rFonts w:ascii="Verdana" w:hAnsi="Verdana"/>
          <w:lang w:val="es"/>
        </w:rPr>
        <w:t xml:space="preserve"> color</w:t>
      </w:r>
      <w:r w:rsidR="009A3EC1"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>y</w:t>
      </w:r>
      <w:r w:rsidR="009A3EC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lang w:val="es"/>
        </w:rPr>
        <w:t>forma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</w:t>
      </w:r>
      <w:r w:rsidR="009A3EC1" w:rsidRPr="0041060C">
        <w:rPr>
          <w:rFonts w:ascii="Verdana" w:hAnsi="Verdana"/>
          <w:b/>
          <w:color w:val="000000" w:themeColor="text1"/>
          <w:spacing w:val="-2"/>
          <w:lang w:val="es"/>
        </w:rPr>
        <w:t>pintando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>.</w:t>
      </w:r>
      <w:r w:rsidRPr="0041060C">
        <w:rPr>
          <w:rFonts w:ascii="Verdana" w:hAnsi="Verdana"/>
          <w:lang w:val="es"/>
        </w:rPr>
        <w:t xml:space="preserve"> </w:t>
      </w:r>
    </w:p>
    <w:p w14:paraId="0A7B2863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_tradnl"/>
        </w:rPr>
      </w:pPr>
    </w:p>
    <w:p w14:paraId="31C92479" w14:textId="33D9EE52" w:rsidR="00CA2BE1" w:rsidRPr="0041060C" w:rsidRDefault="009A3EC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b/>
          <w:color w:val="000000" w:themeColor="text1"/>
          <w:spacing w:val="-2"/>
          <w:lang w:val="es"/>
        </w:rPr>
        <w:t>Técnicos dentales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, dentistas y pacientes tienen expectativas estéticas </w:t>
      </w:r>
      <w:r w:rsidR="00CA2BE1" w:rsidRPr="0041060C">
        <w:rPr>
          <w:rFonts w:ascii="Verdana" w:hAnsi="Verdana"/>
          <w:lang w:val="es"/>
        </w:rPr>
        <w:t xml:space="preserve">cada vez mayores, </w:t>
      </w:r>
      <w:r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y </w:t>
      </w:r>
      <w:r w:rsidRPr="0041060C">
        <w:rPr>
          <w:rFonts w:ascii="Verdana" w:hAnsi="Verdana"/>
          <w:lang w:val="es"/>
        </w:rPr>
        <w:t>GC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</w:t>
      </w:r>
      <w:r w:rsidR="00CA2BE1" w:rsidRPr="0041060C">
        <w:rPr>
          <w:rFonts w:ascii="Verdana" w:hAnsi="Verdana"/>
          <w:lang w:val="es"/>
        </w:rPr>
        <w:t xml:space="preserve">ha cumplido y superado esas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expectativas con 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Initial 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IQ 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>ONE SQIN,que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facilita 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>el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diseño </w:t>
      </w:r>
      <w:r w:rsidR="00CA2BE1" w:rsidRPr="0041060C">
        <w:rPr>
          <w:rFonts w:ascii="Verdana" w:hAnsi="Verdana"/>
          <w:lang w:val="es"/>
        </w:rPr>
        <w:t xml:space="preserve">de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>restauraciones posteriores altamente estéticas hechas de un solo material como el disilicato de litio o la zirconia, evitando técnicas de estratificación engorrosas y que consumen mucho tiempo.</w:t>
      </w:r>
      <w:r w:rsidR="00CA2BE1" w:rsidRPr="0041060C">
        <w:rPr>
          <w:rFonts w:ascii="Verdana" w:hAnsi="Verdana"/>
          <w:lang w:val="es"/>
        </w:rPr>
        <w:t xml:space="preserve"> </w:t>
      </w:r>
      <w:r w:rsidR="00CA2BE1" w:rsidRPr="0041060C">
        <w:rPr>
          <w:rFonts w:ascii="Verdana" w:hAnsi="Verdana"/>
          <w:b/>
          <w:color w:val="000000" w:themeColor="text1"/>
          <w:spacing w:val="-2"/>
          <w:lang w:val="es"/>
        </w:rPr>
        <w:t xml:space="preserve"> </w:t>
      </w:r>
    </w:p>
    <w:p w14:paraId="0C890CE1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00BFBBD4" w14:textId="2B1BA5F9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>Las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restauraciones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m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onolíticas están en aumento,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en </w:t>
      </w:r>
      <w:r w:rsidR="009A3EC1" w:rsidRPr="0041060C">
        <w:rPr>
          <w:rFonts w:ascii="Verdana" w:hAnsi="Verdana"/>
          <w:lang w:val="es"/>
        </w:rPr>
        <w:t>parte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debido a la creciente digitalización.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El</w:t>
      </w:r>
      <w:r w:rsidR="009A3EC1"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recientemente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desarrollado GC Initial IQ ONE SQIN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- </w:t>
      </w:r>
      <w:r w:rsidR="009A3EC1" w:rsidRPr="0041060C">
        <w:rPr>
          <w:rFonts w:ascii="Verdana" w:hAnsi="Verdana"/>
          <w:lang w:val="es"/>
        </w:rPr>
        <w:t>un</w:t>
      </w:r>
      <w:r w:rsidRPr="0041060C">
        <w:rPr>
          <w:rFonts w:ascii="Verdana" w:hAnsi="Verdana"/>
          <w:lang w:val="es"/>
        </w:rPr>
        <w:t xml:space="preserve"> sistema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cerámico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para dar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color y forma </w:t>
      </w:r>
      <w:proofErr w:type="gramStart"/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pintando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-</w:t>
      </w:r>
      <w:proofErr w:type="gram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facilita </w:t>
      </w:r>
      <w:r w:rsidRPr="0041060C">
        <w:rPr>
          <w:rFonts w:ascii="Verdana" w:hAnsi="Verdana"/>
          <w:lang w:val="es"/>
        </w:rPr>
        <w:t xml:space="preserve">la creación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de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restauraciones estéticamente atractivas.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Initial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IQ ONE SQIN también </w:t>
      </w:r>
      <w:r w:rsidRPr="0041060C">
        <w:rPr>
          <w:rFonts w:ascii="Verdana" w:hAnsi="Verdana"/>
          <w:lang w:val="es"/>
        </w:rPr>
        <w:t xml:space="preserve">es adecuado para la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región anterior,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utilizando</w:t>
      </w:r>
      <w:r w:rsidRPr="0041060C">
        <w:rPr>
          <w:rFonts w:ascii="Verdana" w:hAnsi="Verdana"/>
          <w:lang w:val="es"/>
        </w:rPr>
        <w:t xml:space="preserve"> un enfoque eficiente y fácil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 aplicar.</w:t>
      </w:r>
    </w:p>
    <w:p w14:paraId="56956E4F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3DB5B2AE" w14:textId="25068C6A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Basado en la "filosofía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Initial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IQ" de GC,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el nuevo</w:t>
      </w:r>
      <w:r w:rsidRPr="0041060C">
        <w:rPr>
          <w:rFonts w:ascii="Verdana" w:hAnsi="Verdana"/>
          <w:lang w:val="es"/>
        </w:rPr>
        <w:t xml:space="preserve"> sistema proporciona diferentes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materiales cerámicos que son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compatibles </w:t>
      </w:r>
      <w:proofErr w:type="gramStart"/>
      <w:r w:rsidR="009A3EC1" w:rsidRPr="0041060C">
        <w:rPr>
          <w:rFonts w:ascii="Verdana" w:hAnsi="Verdana"/>
          <w:lang w:val="es"/>
        </w:rPr>
        <w:t>en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su</w:t>
      </w:r>
      <w:proofErr w:type="gram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uso, asegurando un acabado estético eficiente y sobresaliente de restauraciones monolíticas individuales y bucalmente reducidas.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GC Initial IQ ONE SQIN se compara favorablemente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con</w:t>
      </w:r>
      <w:r w:rsidR="009A3EC1"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el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resultado estético de las restauraciones convencionalmente </w:t>
      </w:r>
      <w:proofErr w:type="gramStart"/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estratificadas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,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y</w:t>
      </w:r>
      <w:proofErr w:type="gramEnd"/>
      <w:r w:rsidRPr="0041060C">
        <w:rPr>
          <w:rFonts w:ascii="Verdana" w:hAnsi="Verdana"/>
          <w:lang w:val="es"/>
        </w:rPr>
        <w:t xml:space="preserve"> la ganancia </w:t>
      </w:r>
      <w:r w:rsidRPr="0041060C">
        <w:rPr>
          <w:rFonts w:ascii="Verdana" w:hAnsi="Verdana"/>
          <w:lang w:val="es"/>
        </w:rPr>
        <w:lastRenderedPageBreak/>
        <w:t>de tiempo en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la productividad </w:t>
      </w:r>
      <w:r w:rsidRPr="0041060C">
        <w:rPr>
          <w:rFonts w:ascii="Verdana" w:hAnsi="Verdana"/>
          <w:lang w:val="es"/>
        </w:rPr>
        <w:t xml:space="preserve">es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realmente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significativa.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El procedimiento de trabajo es muy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corto, </w:t>
      </w:r>
      <w:r w:rsidR="009A3EC1" w:rsidRPr="0041060C">
        <w:rPr>
          <w:rFonts w:ascii="Verdana" w:hAnsi="Verdana"/>
          <w:lang w:val="es"/>
        </w:rPr>
        <w:t>independientemente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 la técnica que el </w:t>
      </w:r>
      <w:r w:rsidRPr="0041060C">
        <w:rPr>
          <w:rFonts w:ascii="Verdana" w:hAnsi="Verdana"/>
          <w:lang w:val="es"/>
        </w:rPr>
        <w:t xml:space="preserve">técnico </w:t>
      </w:r>
      <w:proofErr w:type="gramStart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dental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prefiere</w:t>
      </w:r>
      <w:proofErr w:type="gram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utilizar.</w:t>
      </w:r>
    </w:p>
    <w:p w14:paraId="7E948450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22A4FFBA" w14:textId="32EECA7C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Para un monolítico completo,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los nuevos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Lustre Pastes ONE,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maquillajes cerámicos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3D basad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os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en feldespato, agregará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n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profundidad de color y translucidez realista con un esmalte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genuinamente</w:t>
      </w:r>
      <w:r w:rsidR="009A3EC1"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natural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. Su fluorescencia inherente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ayuda</w:t>
      </w:r>
      <w:r w:rsidR="009A3EC1"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a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afinar y aumentar la fluorescencia general de sus restauraciones monolíticas.</w:t>
      </w:r>
    </w:p>
    <w:p w14:paraId="2EF3566B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4847042A" w14:textId="7C0CB1C3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>Para los monolíticos reducidos bucalmente, l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os nuevos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Lustre Pastes ONE se utiliza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n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como capa de color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e</w:t>
      </w:r>
      <w:r w:rsidR="009A3EC1"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individualización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y </w:t>
      </w:r>
      <w:proofErr w:type="gramStart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para </w:t>
      </w:r>
      <w:r w:rsidRPr="0041060C">
        <w:rPr>
          <w:rFonts w:ascii="Verdana" w:hAnsi="Verdana"/>
          <w:lang w:val="es"/>
        </w:rPr>
        <w:t xml:space="preserve"> asegurar</w:t>
      </w:r>
      <w:proofErr w:type="gramEnd"/>
      <w:r w:rsidRPr="0041060C">
        <w:rPr>
          <w:rFonts w:ascii="Verdana" w:hAnsi="Verdana"/>
          <w:lang w:val="es"/>
        </w:rPr>
        <w:t xml:space="preserve"> una</w:t>
      </w:r>
      <w:r w:rsidR="009A3EC1"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perfecta cocción de conexión antes de la aplicación de la nueva cerámica SQIN en la técnica de </w:t>
      </w:r>
      <w:proofErr w:type="spellStart"/>
      <w:r w:rsidRPr="0041060C">
        <w:rPr>
          <w:rFonts w:ascii="Verdana" w:hAnsi="Verdana"/>
          <w:color w:val="000000" w:themeColor="text1"/>
          <w:spacing w:val="-2"/>
          <w:lang w:val="es"/>
        </w:rPr>
        <w:t>microca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pas</w:t>
      </w:r>
      <w:proofErr w:type="spell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. La nueva cerámica SQIN se aplica fácilmente en una capa delgada de aproximadamente 0,1-0,6 mm sobre la superficie de Lustre Pastes ONE pintada y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cocidos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. Gracias a la refinada mezcla de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vidrios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a base de feldespato, se crea un efecto 3D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real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, lo que resulta en profundidad de color y translucidez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natural</w:t>
      </w:r>
      <w:r w:rsidRPr="0041060C">
        <w:rPr>
          <w:rFonts w:ascii="Verdana" w:hAnsi="Verdana"/>
          <w:color w:val="000000" w:themeColor="text1"/>
          <w:spacing w:val="-2"/>
          <w:lang w:val="es"/>
        </w:rPr>
        <w:t>. Las</w:t>
      </w:r>
      <w:r w:rsidRPr="0041060C">
        <w:rPr>
          <w:rFonts w:ascii="Verdana" w:hAnsi="Verdana"/>
          <w:lang w:val="es"/>
        </w:rPr>
        <w:t xml:space="preserve"> propiedades únicas de aplicación y modelado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del sistema</w:t>
      </w:r>
      <w:r w:rsidRPr="0041060C">
        <w:rPr>
          <w:rFonts w:ascii="Verdana" w:hAnsi="Verdana"/>
          <w:lang w:val="es"/>
        </w:rPr>
        <w:t xml:space="preserve"> facilitarán el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texturizado de superficies individuales, con propiedades de </w:t>
      </w:r>
      <w:proofErr w:type="spellStart"/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autoglaseado</w:t>
      </w:r>
      <w:proofErr w:type="spellEnd"/>
      <w:r w:rsidRPr="0041060C">
        <w:rPr>
          <w:rFonts w:ascii="Verdana" w:hAnsi="Verdana"/>
          <w:color w:val="000000" w:themeColor="text1"/>
          <w:spacing w:val="-2"/>
          <w:lang w:val="es"/>
        </w:rPr>
        <w:t>.</w:t>
      </w:r>
    </w:p>
    <w:p w14:paraId="6777890F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6FD2016D" w14:textId="21AA147A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>El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concepto </w:t>
      </w:r>
      <w:proofErr w:type="gramStart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único </w:t>
      </w:r>
      <w:r w:rsidRPr="0041060C">
        <w:rPr>
          <w:rFonts w:ascii="Verdana" w:hAnsi="Verdana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de</w:t>
      </w:r>
      <w:proofErr w:type="gram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Initial IQ </w:t>
      </w:r>
      <w:r w:rsidRPr="0041060C">
        <w:rPr>
          <w:rFonts w:ascii="Verdana" w:hAnsi="Verdana"/>
          <w:lang w:val="es"/>
        </w:rPr>
        <w:t xml:space="preserve">ONE 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SQIN </w:t>
      </w:r>
      <w:r w:rsidRPr="0041060C">
        <w:rPr>
          <w:rFonts w:ascii="Verdana" w:hAnsi="Verdana"/>
          <w:lang w:val="es"/>
        </w:rPr>
        <w:t xml:space="preserve">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cumple todos los requisitos</w:t>
      </w:r>
      <w:r w:rsidRPr="0041060C">
        <w:rPr>
          <w:rFonts w:ascii="Verdana" w:hAnsi="Verdana"/>
          <w:color w:val="000000" w:themeColor="text1"/>
          <w:spacing w:val="-2"/>
          <w:lang w:val="es"/>
        </w:rPr>
        <w:t>:</w:t>
      </w:r>
    </w:p>
    <w:p w14:paraId="668DB1E6" w14:textId="38563CD0" w:rsidR="00CA2BE1" w:rsidRPr="0041060C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Crea forma y detalles de textura fina en la etapa húmeda - No hay cambios después de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la cocción</w:t>
      </w:r>
      <w:r w:rsidRPr="0041060C">
        <w:rPr>
          <w:rFonts w:ascii="Verdana" w:hAnsi="Verdana"/>
          <w:color w:val="000000" w:themeColor="text1"/>
          <w:spacing w:val="-2"/>
          <w:lang w:val="es"/>
        </w:rPr>
        <w:t>.</w:t>
      </w:r>
    </w:p>
    <w:p w14:paraId="64EEB5C5" w14:textId="34E14AB0" w:rsidR="00CA2BE1" w:rsidRPr="0041060C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Propiedades de </w:t>
      </w:r>
      <w:proofErr w:type="spellStart"/>
      <w:proofErr w:type="gramStart"/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autoglaseado</w:t>
      </w:r>
      <w:proofErr w:type="spell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:</w:t>
      </w:r>
      <w:proofErr w:type="gram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obtenga un hermoso acabado 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>cristal</w:t>
      </w: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en una sola cocción.</w:t>
      </w:r>
    </w:p>
    <w:p w14:paraId="34C03204" w14:textId="77777777" w:rsidR="00CA2BE1" w:rsidRPr="0041060C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>Nivel óptimo de fluorescencia - Asegura el aspecto de los dientes naturales en todas las circunstancias de luz.</w:t>
      </w:r>
    </w:p>
    <w:p w14:paraId="4C4B8910" w14:textId="77777777" w:rsidR="00CA2BE1" w:rsidRPr="0041060C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>Estética máxima dentro de una microcapa.</w:t>
      </w:r>
    </w:p>
    <w:p w14:paraId="08D5FAD7" w14:textId="41FB249E" w:rsidR="00CA2BE1" w:rsidRPr="0041060C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Para todas sus restauraciones de </w:t>
      </w:r>
      <w:proofErr w:type="spellStart"/>
      <w:r w:rsidRPr="0041060C">
        <w:rPr>
          <w:rFonts w:ascii="Verdana" w:hAnsi="Verdana"/>
          <w:color w:val="000000" w:themeColor="text1"/>
          <w:spacing w:val="-2"/>
          <w:lang w:val="es"/>
        </w:rPr>
        <w:t>zirconia</w:t>
      </w:r>
      <w:proofErr w:type="spell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y </w:t>
      </w:r>
      <w:proofErr w:type="spellStart"/>
      <w:r w:rsidRPr="0041060C">
        <w:rPr>
          <w:rFonts w:ascii="Verdana" w:hAnsi="Verdana"/>
          <w:color w:val="000000" w:themeColor="text1"/>
          <w:spacing w:val="-2"/>
          <w:lang w:val="es"/>
        </w:rPr>
        <w:t>disilicato</w:t>
      </w:r>
      <w:proofErr w:type="spellEnd"/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 de</w:t>
      </w:r>
      <w:r w:rsidR="009A3EC1" w:rsidRPr="0041060C">
        <w:rPr>
          <w:rFonts w:ascii="Verdana" w:hAnsi="Verdana"/>
          <w:color w:val="000000" w:themeColor="text1"/>
          <w:spacing w:val="-2"/>
          <w:lang w:val="es"/>
        </w:rPr>
        <w:t xml:space="preserve"> </w:t>
      </w:r>
      <w:r w:rsidRPr="0041060C">
        <w:rPr>
          <w:rFonts w:ascii="Verdana" w:hAnsi="Verdana"/>
          <w:color w:val="000000" w:themeColor="text1"/>
          <w:spacing w:val="-2"/>
          <w:lang w:val="es"/>
        </w:rPr>
        <w:t>litio.</w:t>
      </w:r>
    </w:p>
    <w:p w14:paraId="1404BD49" w14:textId="77777777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14DE4F52" w14:textId="1835B18E" w:rsidR="00CA2BE1" w:rsidRPr="0041060C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Verdana" w:hAnsi="Verdana"/>
          <w:color w:val="000000" w:themeColor="text1"/>
          <w:spacing w:val="-2"/>
          <w:lang w:val="es-ES_tradnl"/>
        </w:rPr>
      </w:pPr>
      <w:r w:rsidRPr="0041060C">
        <w:rPr>
          <w:rFonts w:ascii="Verdana" w:hAnsi="Verdana"/>
          <w:color w:val="000000" w:themeColor="text1"/>
          <w:spacing w:val="-2"/>
          <w:lang w:val="es"/>
        </w:rPr>
        <w:t xml:space="preserve">Para obtener más información, visite </w:t>
      </w:r>
      <w:hyperlink r:id="rId7" w:history="1">
        <w:proofErr w:type="spellStart"/>
        <w:r w:rsidRPr="0041060C">
          <w:rPr>
            <w:rStyle w:val="Hyperlink"/>
            <w:rFonts w:ascii="Verdana" w:hAnsi="Verdana"/>
            <w:spacing w:val="-2"/>
            <w:lang w:val="es"/>
          </w:rPr>
          <w:t>europe.gc.dental</w:t>
        </w:r>
        <w:proofErr w:type="spellEnd"/>
        <w:r w:rsidRPr="0041060C">
          <w:rPr>
            <w:rStyle w:val="Hyperlink"/>
            <w:rFonts w:ascii="Verdana" w:hAnsi="Verdana"/>
            <w:spacing w:val="-2"/>
            <w:lang w:val="es"/>
          </w:rPr>
          <w:t>/</w:t>
        </w:r>
        <w:proofErr w:type="spellStart"/>
        <w:r w:rsidRPr="0041060C">
          <w:rPr>
            <w:rStyle w:val="Hyperlink"/>
            <w:rFonts w:ascii="Verdana" w:hAnsi="Verdana"/>
            <w:spacing w:val="-2"/>
            <w:lang w:val="es"/>
          </w:rPr>
          <w:t>products</w:t>
        </w:r>
        <w:proofErr w:type="spellEnd"/>
        <w:r w:rsidRPr="0041060C">
          <w:rPr>
            <w:rStyle w:val="Hyperlink"/>
            <w:rFonts w:ascii="Verdana" w:hAnsi="Verdana"/>
            <w:spacing w:val="-2"/>
            <w:lang w:val="es"/>
          </w:rPr>
          <w:t>/</w:t>
        </w:r>
        <w:proofErr w:type="spellStart"/>
        <w:r w:rsidRPr="0041060C">
          <w:rPr>
            <w:rStyle w:val="Hyperlink"/>
            <w:rFonts w:ascii="Verdana" w:hAnsi="Verdana"/>
            <w:spacing w:val="-2"/>
            <w:lang w:val="es"/>
          </w:rPr>
          <w:t>initialiqonesqin</w:t>
        </w:r>
        <w:proofErr w:type="spellEnd"/>
      </w:hyperlink>
    </w:p>
    <w:p w14:paraId="2F95C04D" w14:textId="77777777" w:rsidR="00CA2BE1" w:rsidRPr="0041060C" w:rsidRDefault="00CA2BE1" w:rsidP="00CA2BE1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</w:pPr>
    </w:p>
    <w:p w14:paraId="490BCCF3" w14:textId="77777777" w:rsidR="00CA2BE1" w:rsidRPr="0041060C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0DFFC6D1" w14:textId="77777777" w:rsidR="00CA2BE1" w:rsidRPr="0041060C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24898C17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/>
          <w:bCs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b/>
          <w:bCs/>
          <w:color w:val="464646"/>
          <w:spacing w:val="5"/>
          <w:kern w:val="28"/>
          <w:u w:color="464646"/>
          <w:lang w:val="es-ES_tradnl" w:eastAsia="en-US"/>
        </w:rPr>
        <w:t xml:space="preserve">GC IBÉRICA Dental </w:t>
      </w:r>
      <w:proofErr w:type="spellStart"/>
      <w:r w:rsidRPr="0041060C">
        <w:rPr>
          <w:rFonts w:ascii="Verdana" w:hAnsi="Verdana" w:cs="Times New Roman"/>
          <w:b/>
          <w:bCs/>
          <w:color w:val="464646"/>
          <w:spacing w:val="5"/>
          <w:kern w:val="28"/>
          <w:u w:color="464646"/>
          <w:lang w:val="es-ES_tradnl" w:eastAsia="en-US"/>
        </w:rPr>
        <w:t>Products</w:t>
      </w:r>
      <w:proofErr w:type="spellEnd"/>
      <w:r w:rsidRPr="0041060C">
        <w:rPr>
          <w:rFonts w:ascii="Verdana" w:hAnsi="Verdana" w:cs="Times New Roman"/>
          <w:b/>
          <w:bCs/>
          <w:color w:val="464646"/>
          <w:spacing w:val="5"/>
          <w:kern w:val="28"/>
          <w:u w:color="464646"/>
          <w:lang w:val="es-ES_tradnl" w:eastAsia="en-US"/>
        </w:rPr>
        <w:t>, S.L.</w:t>
      </w:r>
    </w:p>
    <w:p w14:paraId="4BD01C35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 xml:space="preserve">Edificio </w:t>
      </w:r>
      <w:proofErr w:type="spellStart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Codesa</w:t>
      </w:r>
      <w:proofErr w:type="spellEnd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 xml:space="preserve"> 2 Playa de las </w:t>
      </w:r>
      <w:proofErr w:type="spellStart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Americas</w:t>
      </w:r>
      <w:proofErr w:type="spellEnd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 xml:space="preserve">, 2, 1°, </w:t>
      </w:r>
      <w:proofErr w:type="spellStart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Of</w:t>
      </w:r>
      <w:proofErr w:type="spellEnd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. 4</w:t>
      </w:r>
    </w:p>
    <w:p w14:paraId="09D6EC88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 xml:space="preserve">28290 </w:t>
      </w:r>
      <w:proofErr w:type="gramStart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Las</w:t>
      </w:r>
      <w:proofErr w:type="gramEnd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 xml:space="preserve"> Rozas, M</w:t>
      </w:r>
      <w:bookmarkStart w:id="0" w:name="_GoBack"/>
      <w:bookmarkEnd w:id="0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adrid</w:t>
      </w:r>
    </w:p>
    <w:p w14:paraId="153CD7A1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España</w:t>
      </w:r>
    </w:p>
    <w:p w14:paraId="702AA27A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+34 916 36 43 40</w:t>
      </w:r>
    </w:p>
    <w:p w14:paraId="2EA81244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+34 916 36 43 41</w:t>
      </w:r>
    </w:p>
    <w:p w14:paraId="00D17C92" w14:textId="77777777" w:rsidR="0041060C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</w:pPr>
      <w:proofErr w:type="spellStart"/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comercial.spain@gc.dental</w:t>
      </w:r>
      <w:proofErr w:type="spellEnd"/>
    </w:p>
    <w:p w14:paraId="0C806822" w14:textId="7FA4938C" w:rsidR="00CA2BE1" w:rsidRPr="0041060C" w:rsidRDefault="0041060C" w:rsidP="0041060C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lang w:val="es-ES"/>
        </w:rPr>
      </w:pPr>
      <w:r w:rsidRPr="0041060C">
        <w:rPr>
          <w:rFonts w:ascii="Verdana" w:hAnsi="Verdana" w:cs="Times New Roman"/>
          <w:color w:val="464646"/>
          <w:spacing w:val="5"/>
          <w:kern w:val="28"/>
          <w:u w:color="464646"/>
          <w:lang w:val="es-ES_tradnl" w:eastAsia="en-US"/>
        </w:rPr>
        <w:t>spain.gceurope.com</w:t>
      </w:r>
    </w:p>
    <w:p w14:paraId="5C2122A4" w14:textId="5C32C6F6" w:rsidR="007F3845" w:rsidRPr="0041060C" w:rsidRDefault="007F3845" w:rsidP="00CA2BE1">
      <w:pPr>
        <w:rPr>
          <w:rFonts w:ascii="Verdana" w:hAnsi="Verdana"/>
          <w:lang w:val="es-ES"/>
        </w:rPr>
      </w:pPr>
    </w:p>
    <w:sectPr w:rsidR="007F3845" w:rsidRPr="0041060C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rPr>
          <w:lang w:val="es"/>
        </w:rPr>
        <w:separator/>
      </w:r>
    </w:p>
  </w:endnote>
  <w:endnote w:type="continuationSeparator" w:id="0">
    <w:p w14:paraId="69983461" w14:textId="77777777" w:rsidR="00242FA5" w:rsidRDefault="00242FA5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rPr>
          <w:lang w:val="es"/>
        </w:rPr>
        <w:separator/>
      </w:r>
    </w:p>
  </w:footnote>
  <w:footnote w:type="continuationSeparator" w:id="0">
    <w:p w14:paraId="5EFE3A61" w14:textId="77777777" w:rsidR="00242FA5" w:rsidRDefault="00242FA5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  <w:lang w:val="e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cex="http://schemas.microsoft.com/office/word/2018/wordml/cex" xmlns:w16="http://schemas.microsoft.com/office/word/2018/wordml" xmlns:w16sdtdh="http://schemas.microsoft.com/office/word/2020/wordml/sdtdatahash">
          <w:pict>
            <v:group id="officeArt object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alt="Group 1" coordsize="72504,96723" coordorigin="" o:spid="_x0000_s1026" w14:anchorId="490202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28365;top:93191;width:15697;height:3532;visibility:visible;mso-wrap-style:square" alt="Picture 2" o:spid="_x0000_s1027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>
                <v:stroke miterlimit="4"/>
                <v:imagedata o:title="Picture 2" r:id="rId3"/>
              </v:shape>
              <v:group id="Group 3" style="position:absolute;width:72504;height:5790" coordsize="72504,5790" coordorigin="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style="position:absolute;left:66230;width:6274;height:5790;visibility:visible;mso-wrap-style:square" alt="Picture 4" o:spid="_x0000_s1029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>
                  <v:stroke miterlimit="4"/>
                  <v:imagedata o:title="Picture 4" r:id="rId4"/>
                </v:shape>
                <v:line id="Line 5" style="position:absolute;flip:y;visibility:visible;mso-wrap-style:square" o:spid="_x0000_s1030" strokecolor="#afafb0" strokeweight="1pt" o:connectortype="straight" from="0,1390" to="6759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/>
                <v:line id="Line 6" style="position:absolute;flip:y;visibility:visible;mso-wrap-style:square" o:spid="_x0000_s1031" strokecolor="#afafb0" strokeweight="1pt" o:connectortype="straight" from="65660,1376" to="67611,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60C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A3EC1"/>
    <w:rsid w:val="009B7B31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character" w:styleId="PlaceholderText">
    <w:name w:val="Placeholder Text"/>
    <w:basedOn w:val="DefaultParagraphFont"/>
    <w:uiPriority w:val="99"/>
    <w:semiHidden/>
    <w:rsid w:val="009A3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5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13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24ECB5B72890F3CD08A5265BC3FD9AB7D4E6C639/file%3A%2F%2F%2F%5C%5Cgc-hq-vm-dc01.gce.gcint.corp%5CHome_GCE-HQ%5Cltaeleman%5CDesktop%5CUploads%2520website%5CTo%2520do%5Ceurope.gc.dental%5Cproducts%5Cinitialiqonesq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2021-06-02T11:33:00Z</dcterms:created>
  <dcterms:modified xsi:type="dcterms:W3CDTF">2021-06-24T11:21:00Z</dcterms:modified>
</cp:coreProperties>
</file>