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B107" w14:textId="0E5112AE" w:rsidR="0084594F" w:rsidRDefault="0084594F" w:rsidP="008459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Basın Bildirisi</w:t>
      </w:r>
    </w:p>
    <w:p w14:paraId="55EA1E8D" w14:textId="6CCAE34A" w:rsidR="00BE1021" w:rsidRDefault="00BE1021" w:rsidP="00BE10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Çok </w:t>
      </w:r>
      <w:r w:rsidR="005D1708">
        <w:rPr>
          <w:rFonts w:ascii="Times New Roman" w:hAnsi="Times New Roman" w:cs="Times New Roman"/>
          <w:sz w:val="24"/>
          <w:szCs w:val="24"/>
          <w:u w:val="single"/>
        </w:rPr>
        <w:t>merkezli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randomize bir çalışmada</w:t>
      </w:r>
      <w:r w:rsidR="00741D69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kompozite karşı cam hibritin maliyet etkinliği.</w:t>
      </w:r>
    </w:p>
    <w:p w14:paraId="5AE726BD" w14:textId="036145DB" w:rsidR="00BE1021" w:rsidRDefault="00BE1021" w:rsidP="00BE10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Orijinal Yayın</w:t>
      </w:r>
    </w:p>
    <w:p w14:paraId="31492A8D" w14:textId="3F2DDDCE" w:rsidR="00BE1021" w:rsidRPr="005D7CDC" w:rsidRDefault="00BE1021" w:rsidP="00BE1021">
      <w:pPr>
        <w:pStyle w:val="Text"/>
        <w:spacing w:line="360" w:lineRule="auto"/>
        <w:jc w:val="both"/>
        <w:rPr>
          <w:rFonts w:cs="Times New Roman"/>
          <w:color w:val="404040"/>
          <w:lang w:val="tr-TR"/>
        </w:rPr>
      </w:pPr>
      <w:r w:rsidRPr="005D7CDC">
        <w:rPr>
          <w:rFonts w:cs="Times New Roman"/>
          <w:color w:val="404040"/>
          <w:lang w:val="tr-TR"/>
        </w:rPr>
        <w:t>Jeremy Booth, Dental Tribune International – 6 Mayıs 2021</w:t>
      </w:r>
    </w:p>
    <w:p w14:paraId="5EF2333F" w14:textId="7183BD19" w:rsidR="00BE1021" w:rsidRPr="005D7CDC" w:rsidRDefault="002A769C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tr-TR"/>
        </w:rPr>
      </w:pPr>
      <w:hyperlink r:id="rId4" w:history="1">
        <w:r w:rsidR="00BE1021" w:rsidRPr="005D7CDC">
          <w:rPr>
            <w:rStyle w:val="Hyperlink"/>
            <w:rFonts w:cs="Times New Roman"/>
            <w:u w:val="none"/>
            <w:lang w:val="tr-TR"/>
          </w:rPr>
          <w:t>https://www.dental-tribune.com/news/glass-hybrid-restoratives-are-cheaper-equally-as-effective-as-composites-study-finds/</w:t>
        </w:r>
      </w:hyperlink>
    </w:p>
    <w:p w14:paraId="65FA5759" w14:textId="4FF5E77E" w:rsidR="00BE1021" w:rsidRPr="005D7CDC" w:rsidRDefault="00BE1021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tr-TR"/>
        </w:rPr>
      </w:pPr>
    </w:p>
    <w:p w14:paraId="27BEB7C6" w14:textId="1F924B1E" w:rsidR="00BE1021" w:rsidRPr="005D7CDC" w:rsidRDefault="00BE1021" w:rsidP="00BE1021">
      <w:pPr>
        <w:pStyle w:val="Text"/>
        <w:spacing w:line="360" w:lineRule="auto"/>
        <w:jc w:val="both"/>
        <w:rPr>
          <w:rStyle w:val="Hyperlink"/>
          <w:rFonts w:cs="Times New Roman"/>
          <w:b/>
          <w:bCs/>
          <w:u w:val="none"/>
          <w:lang w:val="tr-TR"/>
        </w:rPr>
      </w:pPr>
      <w:r w:rsidRPr="005D7CDC">
        <w:rPr>
          <w:rStyle w:val="Hyperlink"/>
          <w:rFonts w:cs="Times New Roman"/>
          <w:b/>
          <w:bCs/>
          <w:u w:val="none"/>
          <w:lang w:val="tr-TR"/>
        </w:rPr>
        <w:t>Cam hibrit</w:t>
      </w:r>
      <w:r w:rsidR="00816497">
        <w:rPr>
          <w:rStyle w:val="Hyperlink"/>
          <w:rFonts w:cs="Times New Roman"/>
          <w:b/>
          <w:bCs/>
          <w:u w:val="none"/>
          <w:lang w:val="tr-TR"/>
        </w:rPr>
        <w:t xml:space="preserve">ler </w:t>
      </w:r>
      <w:r w:rsidRPr="005D7CDC">
        <w:rPr>
          <w:rStyle w:val="Hyperlink"/>
          <w:rFonts w:cs="Times New Roman"/>
          <w:b/>
          <w:bCs/>
          <w:u w:val="none"/>
          <w:lang w:val="tr-TR"/>
        </w:rPr>
        <w:t>daha ucuzdur</w:t>
      </w:r>
      <w:r w:rsidR="005D7CDC" w:rsidRPr="005D7CDC">
        <w:rPr>
          <w:rStyle w:val="Hyperlink"/>
          <w:rFonts w:cs="Times New Roman"/>
          <w:b/>
          <w:bCs/>
          <w:u w:val="none"/>
          <w:lang w:val="tr-TR"/>
        </w:rPr>
        <w:t xml:space="preserve"> v</w:t>
      </w:r>
      <w:r w:rsidR="005D7CDC">
        <w:rPr>
          <w:rStyle w:val="Hyperlink"/>
          <w:rFonts w:cs="Times New Roman"/>
          <w:b/>
          <w:bCs/>
          <w:u w:val="none"/>
          <w:lang w:val="tr-TR"/>
        </w:rPr>
        <w:t>e</w:t>
      </w:r>
      <w:r w:rsidRPr="005D7CDC">
        <w:rPr>
          <w:rStyle w:val="Hyperlink"/>
          <w:rFonts w:cs="Times New Roman"/>
          <w:b/>
          <w:bCs/>
          <w:u w:val="none"/>
          <w:lang w:val="tr-TR"/>
        </w:rPr>
        <w:t xml:space="preserve"> kompozitler kadar etkilidir, çalışma bulguları</w:t>
      </w:r>
    </w:p>
    <w:p w14:paraId="38712EC5" w14:textId="699A4727" w:rsidR="00BE1021" w:rsidRDefault="00BE1021" w:rsidP="00BE1021">
      <w:pPr>
        <w:pStyle w:val="Text"/>
        <w:spacing w:line="360" w:lineRule="auto"/>
        <w:jc w:val="both"/>
        <w:rPr>
          <w:rStyle w:val="Hyperlink"/>
          <w:rFonts w:cs="Times New Roman"/>
          <w:b/>
          <w:bCs/>
          <w:u w:val="none"/>
          <w:lang w:val="en-US"/>
        </w:rPr>
      </w:pPr>
      <w:r w:rsidRPr="00AB4079">
        <w:rPr>
          <w:rStyle w:val="Hyperlink"/>
          <w:rFonts w:cs="Times New Roman"/>
          <w:b/>
          <w:bCs/>
          <w:u w:val="none"/>
          <w:lang w:val="tr-TR"/>
        </w:rPr>
        <w:t>BERLİN, Almanya: Minamata Toplantısı aracılığıyla dental amalgamın uluslararası bir şekilde aşamalı olarak azaltılması</w:t>
      </w:r>
      <w:r w:rsidR="00E41B3B">
        <w:rPr>
          <w:rStyle w:val="Hyperlink"/>
          <w:rFonts w:cs="Times New Roman"/>
          <w:b/>
          <w:bCs/>
          <w:u w:val="none"/>
          <w:lang w:val="tr-TR"/>
        </w:rPr>
        <w:t xml:space="preserve"> kararının ardından</w:t>
      </w:r>
      <w:r w:rsidRPr="00AB4079">
        <w:rPr>
          <w:rStyle w:val="Hyperlink"/>
          <w:rFonts w:cs="Times New Roman"/>
          <w:b/>
          <w:bCs/>
          <w:u w:val="none"/>
          <w:lang w:val="tr-TR"/>
        </w:rPr>
        <w:t xml:space="preserve">, uygun bir alternatif </w:t>
      </w:r>
      <w:r w:rsidR="00E41B3B">
        <w:rPr>
          <w:rStyle w:val="Hyperlink"/>
          <w:rFonts w:cs="Times New Roman"/>
          <w:b/>
          <w:bCs/>
          <w:u w:val="none"/>
          <w:lang w:val="tr-TR"/>
        </w:rPr>
        <w:t>malzemenin gerekliliği</w:t>
      </w:r>
      <w:r w:rsidRPr="00AB4079">
        <w:rPr>
          <w:rStyle w:val="Hyperlink"/>
          <w:rFonts w:cs="Times New Roman"/>
          <w:b/>
          <w:bCs/>
          <w:u w:val="none"/>
          <w:lang w:val="tr-TR"/>
        </w:rPr>
        <w:t xml:space="preserve"> </w:t>
      </w:r>
      <w:r w:rsidR="00E41B3B">
        <w:rPr>
          <w:rStyle w:val="Hyperlink"/>
          <w:rFonts w:cs="Times New Roman"/>
          <w:b/>
          <w:bCs/>
          <w:u w:val="none"/>
          <w:lang w:val="tr-TR"/>
        </w:rPr>
        <w:t>ortaya çıkmıştır</w:t>
      </w:r>
      <w:r w:rsidRPr="00AB4079">
        <w:rPr>
          <w:rStyle w:val="Hyperlink"/>
          <w:rFonts w:cs="Times New Roman"/>
          <w:b/>
          <w:bCs/>
          <w:u w:val="none"/>
          <w:lang w:val="tr-TR"/>
        </w:rPr>
        <w:t xml:space="preserve">. </w:t>
      </w:r>
      <w:r>
        <w:rPr>
          <w:rStyle w:val="Hyperlink"/>
          <w:rFonts w:cs="Times New Roman"/>
          <w:b/>
          <w:bCs/>
          <w:u w:val="none"/>
          <w:lang w:val="en-US"/>
        </w:rPr>
        <w:t xml:space="preserve">Cam </w:t>
      </w:r>
      <w:proofErr w:type="spellStart"/>
      <w:r>
        <w:rPr>
          <w:rStyle w:val="Hyperlink"/>
          <w:rFonts w:cs="Times New Roman"/>
          <w:b/>
          <w:bCs/>
          <w:u w:val="none"/>
          <w:lang w:val="en-US"/>
        </w:rPr>
        <w:t>hibrit</w:t>
      </w:r>
      <w:proofErr w:type="spellEnd"/>
      <w:r>
        <w:rPr>
          <w:rStyle w:val="Hyperlink"/>
          <w:rFonts w:cs="Times New Roman"/>
          <w:b/>
          <w:bCs/>
          <w:u w:val="none"/>
          <w:lang w:val="en-US"/>
        </w:rPr>
        <w:t xml:space="preserve"> ve </w:t>
      </w:r>
      <w:proofErr w:type="spellStart"/>
      <w:r>
        <w:rPr>
          <w:rStyle w:val="Hyperlink"/>
          <w:rFonts w:cs="Times New Roman"/>
          <w:b/>
          <w:bCs/>
          <w:u w:val="none"/>
          <w:lang w:val="en-US"/>
        </w:rPr>
        <w:t>kompozitler</w:t>
      </w:r>
      <w:proofErr w:type="spellEnd"/>
      <w:r>
        <w:rPr>
          <w:rStyle w:val="Hyperlink"/>
          <w:rFonts w:cs="Times New Roman"/>
          <w:b/>
          <w:bCs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b/>
          <w:bCs/>
          <w:u w:val="none"/>
          <w:lang w:val="en-US"/>
        </w:rPr>
        <w:t>şu</w:t>
      </w:r>
      <w:proofErr w:type="spellEnd"/>
      <w:r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b/>
          <w:bCs/>
          <w:u w:val="none"/>
          <w:lang w:val="en-US"/>
        </w:rPr>
        <w:t>anda</w:t>
      </w:r>
      <w:proofErr w:type="spellEnd"/>
      <w:r>
        <w:rPr>
          <w:rStyle w:val="Hyperlink"/>
          <w:rFonts w:cs="Times New Roman"/>
          <w:b/>
          <w:bCs/>
          <w:u w:val="none"/>
          <w:lang w:val="en-US"/>
        </w:rPr>
        <w:t xml:space="preserve"> dental </w:t>
      </w:r>
      <w:proofErr w:type="spellStart"/>
      <w:r>
        <w:rPr>
          <w:rStyle w:val="Hyperlink"/>
          <w:rFonts w:cs="Times New Roman"/>
          <w:b/>
          <w:bCs/>
          <w:u w:val="none"/>
          <w:lang w:val="en-US"/>
        </w:rPr>
        <w:t>amalgamın</w:t>
      </w:r>
      <w:proofErr w:type="spellEnd"/>
      <w:r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91313C">
        <w:rPr>
          <w:rStyle w:val="Hyperlink"/>
          <w:rFonts w:cs="Times New Roman"/>
          <w:b/>
          <w:bCs/>
          <w:u w:val="none"/>
          <w:lang w:val="en-US"/>
        </w:rPr>
        <w:t>yerine</w:t>
      </w:r>
      <w:proofErr w:type="spellEnd"/>
      <w:r w:rsidR="0091313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91313C">
        <w:rPr>
          <w:rStyle w:val="Hyperlink"/>
          <w:rFonts w:cs="Times New Roman"/>
          <w:b/>
          <w:bCs/>
          <w:u w:val="none"/>
          <w:lang w:val="en-US"/>
        </w:rPr>
        <w:t>geçecek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önde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gelen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adaylardır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. Son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zamanlarda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yapılan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bir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çalışma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,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iki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materyalin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etkinliğini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ve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maliyet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etkinliğini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karşılaştırdı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ve</w:t>
      </w:r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cam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hibritlerin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amalgam </w:t>
      </w:r>
      <w:proofErr w:type="spellStart"/>
      <w:r w:rsidR="002A769C">
        <w:rPr>
          <w:rStyle w:val="Hyperlink"/>
          <w:rFonts w:cs="Times New Roman"/>
          <w:b/>
          <w:bCs/>
          <w:u w:val="none"/>
          <w:lang w:val="en-US"/>
        </w:rPr>
        <w:t>yerine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2A769C">
        <w:rPr>
          <w:rStyle w:val="Hyperlink"/>
          <w:rFonts w:cs="Times New Roman"/>
          <w:b/>
          <w:bCs/>
          <w:u w:val="none"/>
          <w:lang w:val="en-US"/>
        </w:rPr>
        <w:t>geçebilecek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benzer</w:t>
      </w:r>
      <w:proofErr w:type="spellEnd"/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A97898">
        <w:rPr>
          <w:rStyle w:val="Hyperlink"/>
          <w:rFonts w:cs="Times New Roman"/>
          <w:b/>
          <w:bCs/>
          <w:u w:val="none"/>
          <w:lang w:val="en-US"/>
        </w:rPr>
        <w:t>etkinlik</w:t>
      </w:r>
      <w:r w:rsidR="002A769C">
        <w:rPr>
          <w:rStyle w:val="Hyperlink"/>
          <w:rFonts w:cs="Times New Roman"/>
          <w:b/>
          <w:bCs/>
          <w:u w:val="none"/>
          <w:lang w:val="en-US"/>
        </w:rPr>
        <w:t>te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r w:rsidR="00A97898">
        <w:rPr>
          <w:rStyle w:val="Hyperlink"/>
          <w:rFonts w:cs="Times New Roman"/>
          <w:b/>
          <w:bCs/>
          <w:u w:val="none"/>
          <w:lang w:val="en-US"/>
        </w:rPr>
        <w:t xml:space="preserve">ve </w:t>
      </w:r>
      <w:proofErr w:type="spellStart"/>
      <w:r w:rsidR="002A769C">
        <w:rPr>
          <w:rStyle w:val="Hyperlink"/>
          <w:rFonts w:cs="Times New Roman"/>
          <w:b/>
          <w:bCs/>
          <w:u w:val="none"/>
          <w:lang w:val="en-US"/>
        </w:rPr>
        <w:t>düşük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2A769C">
        <w:rPr>
          <w:rStyle w:val="Hyperlink"/>
          <w:rFonts w:cs="Times New Roman"/>
          <w:b/>
          <w:bCs/>
          <w:u w:val="none"/>
          <w:lang w:val="en-US"/>
        </w:rPr>
        <w:t>maliyeti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2A769C">
        <w:rPr>
          <w:rStyle w:val="Hyperlink"/>
          <w:rFonts w:cs="Times New Roman"/>
          <w:b/>
          <w:bCs/>
          <w:u w:val="none"/>
          <w:lang w:val="en-US"/>
        </w:rPr>
        <w:t>olduğu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2A769C">
        <w:rPr>
          <w:rStyle w:val="Hyperlink"/>
          <w:rFonts w:cs="Times New Roman"/>
          <w:b/>
          <w:bCs/>
          <w:u w:val="none"/>
          <w:lang w:val="en-US"/>
        </w:rPr>
        <w:t>sonucuna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 xml:space="preserve"> </w:t>
      </w:r>
      <w:proofErr w:type="spellStart"/>
      <w:r w:rsidR="002A769C">
        <w:rPr>
          <w:rStyle w:val="Hyperlink"/>
          <w:rFonts w:cs="Times New Roman"/>
          <w:b/>
          <w:bCs/>
          <w:u w:val="none"/>
          <w:lang w:val="en-US"/>
        </w:rPr>
        <w:t>varıldı</w:t>
      </w:r>
      <w:proofErr w:type="spellEnd"/>
      <w:r w:rsidR="002A769C">
        <w:rPr>
          <w:rStyle w:val="Hyperlink"/>
          <w:rFonts w:cs="Times New Roman"/>
          <w:b/>
          <w:bCs/>
          <w:u w:val="none"/>
          <w:lang w:val="en-US"/>
        </w:rPr>
        <w:t>.</w:t>
      </w:r>
    </w:p>
    <w:p w14:paraId="08930FC4" w14:textId="0CD09471" w:rsidR="003C24F5" w:rsidRDefault="003C24F5" w:rsidP="00BE1021">
      <w:pPr>
        <w:pStyle w:val="Text"/>
        <w:spacing w:line="360" w:lineRule="auto"/>
        <w:jc w:val="both"/>
        <w:rPr>
          <w:rStyle w:val="Hyperlink"/>
          <w:rFonts w:cs="Times New Roman"/>
          <w:b/>
          <w:bCs/>
          <w:u w:val="none"/>
          <w:lang w:val="en-US"/>
        </w:rPr>
      </w:pPr>
    </w:p>
    <w:p w14:paraId="38DB7C68" w14:textId="5769CEFB" w:rsidR="003C24F5" w:rsidRDefault="003C24F5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proofErr w:type="spellStart"/>
      <w:r>
        <w:rPr>
          <w:rStyle w:val="Hyperlink"/>
          <w:rFonts w:cs="Times New Roman"/>
          <w:u w:val="none"/>
          <w:lang w:val="en-US"/>
        </w:rPr>
        <w:t>Türünün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ilk </w:t>
      </w:r>
      <w:proofErr w:type="spellStart"/>
      <w:r>
        <w:rPr>
          <w:rStyle w:val="Hyperlink"/>
          <w:rFonts w:cs="Times New Roman"/>
          <w:u w:val="none"/>
          <w:lang w:val="en-US"/>
        </w:rPr>
        <w:t>çalışmasında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araştırmacılar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çiğneme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basınçlarını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karşılayan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alanlardaki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azı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dişlerinde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iki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yüzeyli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oklüzal-proksimal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kavitelerin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restorasyonu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için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var </w:t>
      </w:r>
      <w:proofErr w:type="spellStart"/>
      <w:r>
        <w:rPr>
          <w:rStyle w:val="Hyperlink"/>
          <w:rFonts w:cs="Times New Roman"/>
          <w:u w:val="none"/>
          <w:lang w:val="en-US"/>
        </w:rPr>
        <w:t>olan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bir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kompozite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karşı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modern </w:t>
      </w:r>
      <w:proofErr w:type="spellStart"/>
      <w:r>
        <w:rPr>
          <w:rStyle w:val="Hyperlink"/>
          <w:rFonts w:cs="Times New Roman"/>
          <w:u w:val="none"/>
          <w:lang w:val="en-US"/>
        </w:rPr>
        <w:t>bir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hibrit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materyali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test </w:t>
      </w:r>
      <w:proofErr w:type="spellStart"/>
      <w:r>
        <w:rPr>
          <w:rStyle w:val="Hyperlink"/>
          <w:rFonts w:cs="Times New Roman"/>
          <w:u w:val="none"/>
          <w:lang w:val="en-US"/>
        </w:rPr>
        <w:t>ettiler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. </w:t>
      </w:r>
      <w:proofErr w:type="spellStart"/>
      <w:r>
        <w:rPr>
          <w:rStyle w:val="Hyperlink"/>
          <w:rFonts w:cs="Times New Roman"/>
          <w:u w:val="none"/>
          <w:lang w:val="en-US"/>
        </w:rPr>
        <w:t>Hırvatistan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İtalya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Sırbistan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>
        <w:rPr>
          <w:rStyle w:val="Hyperlink"/>
          <w:rFonts w:cs="Times New Roman"/>
          <w:u w:val="none"/>
          <w:lang w:val="en-US"/>
        </w:rPr>
        <w:t>Türkiye’de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restoras</w:t>
      </w:r>
      <w:r w:rsidR="003A0AB0">
        <w:rPr>
          <w:rStyle w:val="Hyperlink"/>
          <w:rFonts w:cs="Times New Roman"/>
          <w:u w:val="none"/>
          <w:lang w:val="en-US"/>
        </w:rPr>
        <w:t>yona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ihtiyaç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duyan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iki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azı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dişi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bulunan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hastalar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randomize </w:t>
      </w:r>
      <w:proofErr w:type="spellStart"/>
      <w:r>
        <w:rPr>
          <w:rStyle w:val="Hyperlink"/>
          <w:rFonts w:cs="Times New Roman"/>
          <w:u w:val="none"/>
          <w:lang w:val="en-US"/>
        </w:rPr>
        <w:t>kontrollü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klinik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çalışmaya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katıldılar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. Her </w:t>
      </w:r>
      <w:proofErr w:type="spellStart"/>
      <w:r>
        <w:rPr>
          <w:rStyle w:val="Hyperlink"/>
          <w:rFonts w:cs="Times New Roman"/>
          <w:u w:val="none"/>
          <w:lang w:val="en-US"/>
        </w:rPr>
        <w:t>hastada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bazı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restorasyonlar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cam </w:t>
      </w:r>
      <w:proofErr w:type="spellStart"/>
      <w:r>
        <w:rPr>
          <w:rStyle w:val="Hyperlink"/>
          <w:rFonts w:cs="Times New Roman"/>
          <w:u w:val="none"/>
          <w:lang w:val="en-US"/>
        </w:rPr>
        <w:t>hibrit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materyal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kullanılarak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tamamlandı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bazıları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ise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kompozit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materyal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kullanılarak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tamamlandı</w:t>
      </w:r>
      <w:proofErr w:type="spellEnd"/>
      <w:r>
        <w:rPr>
          <w:rStyle w:val="Hyperlink"/>
          <w:rFonts w:cs="Times New Roman"/>
          <w:u w:val="none"/>
          <w:lang w:val="en-US"/>
        </w:rPr>
        <w:t>.</w:t>
      </w:r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Materyaller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sonradan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180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hastanın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her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birinde</w:t>
      </w:r>
      <w:proofErr w:type="spellEnd"/>
      <w:r w:rsidR="00FE3AE8" w:rsidRPr="00FE3AE8">
        <w:rPr>
          <w:rStyle w:val="Hyperlink"/>
          <w:rFonts w:cs="Times New Roman"/>
          <w:u w:val="none"/>
          <w:lang w:val="en-US"/>
        </w:rPr>
        <w:t>—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toplam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360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azı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dişi</w:t>
      </w:r>
      <w:proofErr w:type="spellEnd"/>
      <w:r w:rsidR="00FE3AE8" w:rsidRPr="005D7CDC">
        <w:rPr>
          <w:lang w:val="en-US"/>
        </w:rPr>
        <w:t xml:space="preserve"> </w:t>
      </w:r>
      <w:r w:rsidR="00FE3AE8" w:rsidRPr="00FE3AE8">
        <w:rPr>
          <w:rStyle w:val="Hyperlink"/>
          <w:rFonts w:cs="Times New Roman"/>
          <w:u w:val="none"/>
          <w:lang w:val="en-US"/>
        </w:rPr>
        <w:t>—</w:t>
      </w:r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karşılaştırıldı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hastalar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üç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yıl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süre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ile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takip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edildi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ve FDI World Dental Federation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kriterlerine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göre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kör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değerlendiriciler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tarafından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FE3AE8">
        <w:rPr>
          <w:rStyle w:val="Hyperlink"/>
          <w:rFonts w:cs="Times New Roman"/>
          <w:u w:val="none"/>
          <w:lang w:val="en-US"/>
        </w:rPr>
        <w:t>incelendi</w:t>
      </w:r>
      <w:proofErr w:type="spellEnd"/>
      <w:r w:rsidR="00FE3AE8">
        <w:rPr>
          <w:rStyle w:val="Hyperlink"/>
          <w:rFonts w:cs="Times New Roman"/>
          <w:u w:val="none"/>
          <w:lang w:val="en-US"/>
        </w:rPr>
        <w:t>.</w:t>
      </w:r>
    </w:p>
    <w:p w14:paraId="1F876CC0" w14:textId="2963BB12" w:rsidR="00FE3AE8" w:rsidRDefault="00FE3AE8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</w:p>
    <w:p w14:paraId="720C79A7" w14:textId="5A4343AF" w:rsidR="00FE3AE8" w:rsidRPr="003C24F5" w:rsidRDefault="00FE3AE8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proofErr w:type="spellStart"/>
      <w:r>
        <w:rPr>
          <w:rStyle w:val="Hyperlink"/>
          <w:rFonts w:cs="Times New Roman"/>
          <w:u w:val="none"/>
          <w:lang w:val="en-US"/>
        </w:rPr>
        <w:t>Toplam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21 hasta (27 </w:t>
      </w:r>
      <w:proofErr w:type="spellStart"/>
      <w:r>
        <w:rPr>
          <w:rStyle w:val="Hyperlink"/>
          <w:rFonts w:cs="Times New Roman"/>
          <w:u w:val="none"/>
          <w:lang w:val="en-US"/>
        </w:rPr>
        <w:t>azı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dişi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) </w:t>
      </w:r>
      <w:proofErr w:type="spellStart"/>
      <w:r>
        <w:rPr>
          <w:rStyle w:val="Hyperlink"/>
          <w:rFonts w:cs="Times New Roman"/>
          <w:u w:val="none"/>
          <w:lang w:val="en-US"/>
        </w:rPr>
        <w:t>komplikasyonlar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nedeniyle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takip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tedavisi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gerektirdi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; </w:t>
      </w:r>
      <w:proofErr w:type="spellStart"/>
      <w:r>
        <w:rPr>
          <w:rStyle w:val="Hyperlink"/>
          <w:rFonts w:cs="Times New Roman"/>
          <w:u w:val="none"/>
          <w:lang w:val="en-US"/>
        </w:rPr>
        <w:t>ancak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iki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materyalin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komplikasyonsuz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geçirilen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süre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açısından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sınırlı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farklılıklara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sahip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olduğu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bulundu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.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İki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materyalin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maliyet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etkinliğini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karşılaştırırken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araştırmacılar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kompozitin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sınırlı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klinik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yarar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açısından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daha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pahalı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olduğu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sonucuna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CC1E40">
        <w:rPr>
          <w:rStyle w:val="Hyperlink"/>
          <w:rFonts w:cs="Times New Roman"/>
          <w:u w:val="none"/>
          <w:lang w:val="en-US"/>
        </w:rPr>
        <w:t>varmışlardır</w:t>
      </w:r>
      <w:proofErr w:type="spellEnd"/>
      <w:r w:rsidR="00CC1E40">
        <w:rPr>
          <w:rStyle w:val="Hyperlink"/>
          <w:rFonts w:cs="Times New Roman"/>
          <w:u w:val="none"/>
          <w:lang w:val="en-US"/>
        </w:rPr>
        <w:t>.</w:t>
      </w:r>
    </w:p>
    <w:p w14:paraId="4F92D1E4" w14:textId="4E8B079F" w:rsidR="00BE1021" w:rsidRDefault="00BE1021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</w:p>
    <w:p w14:paraId="46B038E6" w14:textId="08E25189" w:rsidR="00BE1021" w:rsidRDefault="00CC1E40" w:rsidP="00BE1021">
      <w:pPr>
        <w:pStyle w:val="Text"/>
        <w:spacing w:line="360" w:lineRule="auto"/>
        <w:jc w:val="both"/>
        <w:rPr>
          <w:rStyle w:val="Hyperlink"/>
          <w:rFonts w:cs="Times New Roman"/>
          <w:i/>
          <w:iCs/>
          <w:u w:val="none"/>
          <w:lang w:val="en-US"/>
        </w:rPr>
      </w:pPr>
      <w:r>
        <w:rPr>
          <w:rStyle w:val="Hyperlink"/>
          <w:rFonts w:cs="Times New Roman"/>
          <w:i/>
          <w:iCs/>
          <w:u w:val="none"/>
          <w:lang w:val="en-US"/>
        </w:rPr>
        <w:t xml:space="preserve">‘’Bu </w:t>
      </w:r>
      <w:proofErr w:type="spellStart"/>
      <w:r w:rsidR="00B07415">
        <w:rPr>
          <w:rStyle w:val="Hyperlink"/>
          <w:rFonts w:cs="Times New Roman"/>
          <w:i/>
          <w:iCs/>
          <w:u w:val="none"/>
          <w:lang w:val="en-US"/>
        </w:rPr>
        <w:t>durumlarda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kompozit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kullanmak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istiyorsanız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yüksek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ek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maliyetleri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kabul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etmeniz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i/>
          <w:iCs/>
          <w:u w:val="none"/>
          <w:lang w:val="en-US"/>
        </w:rPr>
        <w:t>gerekecektir</w:t>
      </w:r>
      <w:proofErr w:type="spellEnd"/>
      <w:r>
        <w:rPr>
          <w:rStyle w:val="Hyperlink"/>
          <w:rFonts w:cs="Times New Roman"/>
          <w:i/>
          <w:iCs/>
          <w:u w:val="none"/>
          <w:lang w:val="en-US"/>
        </w:rPr>
        <w:t>’’</w:t>
      </w:r>
    </w:p>
    <w:p w14:paraId="3C42684F" w14:textId="5AA87923" w:rsidR="00CC1E40" w:rsidRDefault="00CC1E40" w:rsidP="00BE1021">
      <w:pPr>
        <w:pStyle w:val="Text"/>
        <w:spacing w:line="360" w:lineRule="auto"/>
        <w:jc w:val="both"/>
        <w:rPr>
          <w:rStyle w:val="Hyperlink"/>
          <w:rFonts w:cs="Times New Roman"/>
          <w:i/>
          <w:iCs/>
          <w:u w:val="none"/>
          <w:lang w:val="en-US"/>
        </w:rPr>
      </w:pPr>
    </w:p>
    <w:p w14:paraId="0C3C16C6" w14:textId="204D21EE" w:rsidR="00CC1E40" w:rsidRDefault="00CC1E40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proofErr w:type="spellStart"/>
      <w:r>
        <w:rPr>
          <w:rStyle w:val="Hyperlink"/>
          <w:rFonts w:cs="Times New Roman"/>
          <w:u w:val="none"/>
          <w:lang w:val="en-US"/>
        </w:rPr>
        <w:lastRenderedPageBreak/>
        <w:t>Çalışmanın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baş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yazarı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Pr="00CC1E40">
        <w:rPr>
          <w:rStyle w:val="Hyperlink"/>
          <w:rFonts w:cs="Times New Roman"/>
          <w:u w:val="none"/>
          <w:lang w:val="en-US"/>
        </w:rPr>
        <w:t>Charité</w:t>
      </w:r>
      <w:proofErr w:type="spellEnd"/>
      <w:r w:rsidRPr="00CC1E40">
        <w:rPr>
          <w:rStyle w:val="Hyperlink"/>
          <w:rFonts w:cs="Times New Roman"/>
          <w:u w:val="none"/>
          <w:lang w:val="en-US"/>
        </w:rPr>
        <w:t>—</w:t>
      </w:r>
      <w:proofErr w:type="spellStart"/>
      <w:r w:rsidRPr="00CC1E40">
        <w:rPr>
          <w:rStyle w:val="Hyperlink"/>
          <w:rFonts w:cs="Times New Roman"/>
          <w:u w:val="none"/>
          <w:lang w:val="en-US"/>
        </w:rPr>
        <w:t>Universitätsmedizin</w:t>
      </w:r>
      <w:proofErr w:type="spellEnd"/>
      <w:r w:rsidRPr="00CC1E4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Pr="00CC1E40">
        <w:rPr>
          <w:rStyle w:val="Hyperlink"/>
          <w:rFonts w:cs="Times New Roman"/>
          <w:u w:val="none"/>
          <w:lang w:val="en-US"/>
        </w:rPr>
        <w:t>Berlin</w:t>
      </w:r>
      <w:r w:rsidR="008E2AB5">
        <w:rPr>
          <w:rStyle w:val="Hyperlink"/>
          <w:rFonts w:cs="Times New Roman"/>
          <w:u w:val="none"/>
          <w:lang w:val="en-US"/>
        </w:rPr>
        <w:t>’de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oral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teşhis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sağlık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hizmetleri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profesörü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başkanı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Dr. Falk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Schwendicke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şu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yorumu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yapmıştır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: ‘’Her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ülkeden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gelen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verileri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kullanarak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dört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ülke</w:t>
      </w:r>
      <w:r w:rsidR="00B07415">
        <w:rPr>
          <w:rStyle w:val="Hyperlink"/>
          <w:rFonts w:cs="Times New Roman"/>
          <w:u w:val="none"/>
          <w:lang w:val="en-US"/>
        </w:rPr>
        <w:t>nin</w:t>
      </w:r>
      <w:proofErr w:type="spellEnd"/>
      <w:r w:rsidR="008E2AB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E2AB5">
        <w:rPr>
          <w:rStyle w:val="Hyperlink"/>
          <w:rFonts w:cs="Times New Roman"/>
          <w:u w:val="none"/>
          <w:lang w:val="en-US"/>
        </w:rPr>
        <w:t>üçünd</w:t>
      </w:r>
      <w:r w:rsidR="00B07415">
        <w:rPr>
          <w:rStyle w:val="Hyperlink"/>
          <w:rFonts w:cs="Times New Roman"/>
          <w:u w:val="none"/>
          <w:lang w:val="en-US"/>
        </w:rPr>
        <w:t>e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ilk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tedavi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maliyetlerinin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, cam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hibritler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için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kompozitlere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göre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çok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daha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düşük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olduğunu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gösterebiliriz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.’’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Şunu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da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ekledi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>: ‘’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Genel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olarak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bu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çalışmada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, cam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hibritin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kompozitten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daha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uygun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maliyetli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olduğu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bunun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farklı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şekillerde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tutarlı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olduğu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sonucuna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vardık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. Bu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durumlarda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kompozit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kullanmak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istiyorsanız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yüksek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ek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maliyetleri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kabul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etmeniz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07415">
        <w:rPr>
          <w:rStyle w:val="Hyperlink"/>
          <w:rFonts w:cs="Times New Roman"/>
          <w:u w:val="none"/>
          <w:lang w:val="en-US"/>
        </w:rPr>
        <w:t>gerekecektir</w:t>
      </w:r>
      <w:proofErr w:type="spellEnd"/>
      <w:r w:rsidR="00B07415">
        <w:rPr>
          <w:rStyle w:val="Hyperlink"/>
          <w:rFonts w:cs="Times New Roman"/>
          <w:u w:val="none"/>
          <w:lang w:val="en-US"/>
        </w:rPr>
        <w:t>.’’</w:t>
      </w:r>
    </w:p>
    <w:p w14:paraId="02501573" w14:textId="5553A036" w:rsidR="00B07415" w:rsidRDefault="00B07415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</w:p>
    <w:p w14:paraId="043623BF" w14:textId="27E53C1B" w:rsidR="00B07415" w:rsidRDefault="00B07415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proofErr w:type="spellStart"/>
      <w:r>
        <w:rPr>
          <w:rStyle w:val="Hyperlink"/>
          <w:rFonts w:cs="Times New Roman"/>
          <w:u w:val="none"/>
          <w:lang w:val="en-US"/>
        </w:rPr>
        <w:t>Schwendicke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araştırmacıların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cam </w:t>
      </w:r>
      <w:proofErr w:type="spellStart"/>
      <w:r>
        <w:rPr>
          <w:rStyle w:val="Hyperlink"/>
          <w:rFonts w:cs="Times New Roman"/>
          <w:u w:val="none"/>
          <w:lang w:val="en-US"/>
        </w:rPr>
        <w:t>hibritlerin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daha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az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maliyetli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olacağını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beklediklerini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; </w:t>
      </w:r>
      <w:proofErr w:type="spellStart"/>
      <w:r>
        <w:rPr>
          <w:rStyle w:val="Hyperlink"/>
          <w:rFonts w:cs="Times New Roman"/>
          <w:u w:val="none"/>
          <w:lang w:val="en-US"/>
        </w:rPr>
        <w:t>ancak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maliyet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etkinliğindeki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bu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farkın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r w:rsidRPr="00B07415">
        <w:rPr>
          <w:rStyle w:val="Hyperlink"/>
          <w:rFonts w:cs="Times New Roman"/>
          <w:u w:val="none"/>
          <w:lang w:val="en-US"/>
        </w:rPr>
        <w:t>—</w:t>
      </w:r>
      <w:proofErr w:type="spellStart"/>
      <w:r>
        <w:rPr>
          <w:rStyle w:val="Hyperlink"/>
          <w:rFonts w:cs="Times New Roman"/>
          <w:u w:val="none"/>
          <w:lang w:val="en-US"/>
        </w:rPr>
        <w:t>uzun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vadede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bile</w:t>
      </w:r>
      <w:r w:rsidRPr="00B07415">
        <w:rPr>
          <w:rStyle w:val="Hyperlink"/>
          <w:rFonts w:cs="Times New Roman"/>
          <w:u w:val="none"/>
          <w:lang w:val="en-US"/>
        </w:rPr>
        <w:t>—</w:t>
      </w:r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bu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kadar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büyük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olacağını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beklemediklerini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açıkladı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. </w:t>
      </w:r>
      <w:r w:rsidR="00AD40B7">
        <w:rPr>
          <w:rStyle w:val="Hyperlink"/>
          <w:rFonts w:cs="Times New Roman"/>
          <w:u w:val="none"/>
          <w:lang w:val="en-US"/>
        </w:rPr>
        <w:t xml:space="preserve">‘’Cam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hibritlerin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maliyet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avantajını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azaltmak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için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olası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etkinlik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farklılıklarını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bekliyordum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.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Ancak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, durum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böyle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değildi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 xml:space="preserve">.’’ </w:t>
      </w:r>
      <w:proofErr w:type="spellStart"/>
      <w:r w:rsidR="00AD40B7">
        <w:rPr>
          <w:rStyle w:val="Hyperlink"/>
          <w:rFonts w:cs="Times New Roman"/>
          <w:u w:val="none"/>
          <w:lang w:val="en-US"/>
        </w:rPr>
        <w:t>dedi</w:t>
      </w:r>
      <w:proofErr w:type="spellEnd"/>
      <w:r w:rsidR="00AD40B7">
        <w:rPr>
          <w:rStyle w:val="Hyperlink"/>
          <w:rFonts w:cs="Times New Roman"/>
          <w:u w:val="none"/>
          <w:lang w:val="en-US"/>
        </w:rPr>
        <w:t>.</w:t>
      </w:r>
    </w:p>
    <w:p w14:paraId="203FB0FA" w14:textId="46752024" w:rsidR="00AD40B7" w:rsidRDefault="00AD40B7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</w:p>
    <w:p w14:paraId="165EDD32" w14:textId="03B05044" w:rsidR="00AD40B7" w:rsidRDefault="00AD40B7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proofErr w:type="spellStart"/>
      <w:r>
        <w:rPr>
          <w:rStyle w:val="Hyperlink"/>
          <w:rFonts w:cs="Times New Roman"/>
          <w:u w:val="none"/>
          <w:lang w:val="en-US"/>
        </w:rPr>
        <w:t>Schwendicke’ye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göre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çalışmanın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bulguları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cam </w:t>
      </w:r>
      <w:proofErr w:type="spellStart"/>
      <w:r>
        <w:rPr>
          <w:rStyle w:val="Hyperlink"/>
          <w:rFonts w:cs="Times New Roman"/>
          <w:u w:val="none"/>
          <w:lang w:val="en-US"/>
        </w:rPr>
        <w:t>hibritin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dental </w:t>
      </w:r>
      <w:proofErr w:type="spellStart"/>
      <w:r>
        <w:rPr>
          <w:rStyle w:val="Hyperlink"/>
          <w:rFonts w:cs="Times New Roman"/>
          <w:u w:val="none"/>
          <w:lang w:val="en-US"/>
        </w:rPr>
        <w:t>rekonstrüksiyonlar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için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umut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vadeden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bir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alternatif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olduğunu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gösteriyor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. ‘’Cam </w:t>
      </w:r>
      <w:proofErr w:type="spellStart"/>
      <w:r>
        <w:rPr>
          <w:rStyle w:val="Hyperlink"/>
          <w:rFonts w:cs="Times New Roman"/>
          <w:u w:val="none"/>
          <w:lang w:val="en-US"/>
        </w:rPr>
        <w:t>hibrit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>
        <w:rPr>
          <w:rStyle w:val="Hyperlink"/>
          <w:rFonts w:cs="Times New Roman"/>
          <w:u w:val="none"/>
          <w:lang w:val="en-US"/>
        </w:rPr>
        <w:t>en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azından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maliyet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etkinliği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açısından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bu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ölçüde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kompozitlere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iyi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bir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alternatif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gibi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gözüküyor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’’ </w:t>
      </w:r>
      <w:proofErr w:type="spellStart"/>
      <w:r>
        <w:rPr>
          <w:rStyle w:val="Hyperlink"/>
          <w:rFonts w:cs="Times New Roman"/>
          <w:u w:val="none"/>
          <w:lang w:val="en-US"/>
        </w:rPr>
        <w:t>dedi</w:t>
      </w:r>
      <w:proofErr w:type="spellEnd"/>
      <w:r>
        <w:rPr>
          <w:rStyle w:val="Hyperlink"/>
          <w:rFonts w:cs="Times New Roman"/>
          <w:u w:val="none"/>
          <w:lang w:val="en-US"/>
        </w:rPr>
        <w:t>.</w:t>
      </w:r>
      <w:r w:rsidR="00AA0E6D">
        <w:rPr>
          <w:rStyle w:val="Hyperlink"/>
          <w:rFonts w:cs="Times New Roman"/>
          <w:u w:val="none"/>
          <w:lang w:val="en-US"/>
        </w:rPr>
        <w:t xml:space="preserve"> ‘’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Sonuçta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maliyet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farklılıkları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uygulanabilme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efordaki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farklılıkları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yansıtıyor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—son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derece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önemli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faktörler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.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Diş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hekimleri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hastalar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diğer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uns</w:t>
      </w:r>
      <w:r w:rsidR="003A0AB0">
        <w:rPr>
          <w:rStyle w:val="Hyperlink"/>
          <w:rFonts w:cs="Times New Roman"/>
          <w:u w:val="none"/>
          <w:lang w:val="en-US"/>
        </w:rPr>
        <w:t>urları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değerlendirdikten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0AB0">
        <w:rPr>
          <w:rStyle w:val="Hyperlink"/>
          <w:rFonts w:cs="Times New Roman"/>
          <w:u w:val="none"/>
          <w:lang w:val="en-US"/>
        </w:rPr>
        <w:t>sonra</w:t>
      </w:r>
      <w:proofErr w:type="spellEnd"/>
      <w:r w:rsidR="003A0AB0">
        <w:rPr>
          <w:rStyle w:val="Hyperlink"/>
          <w:rFonts w:cs="Times New Roman"/>
          <w:u w:val="none"/>
          <w:lang w:val="en-US"/>
        </w:rPr>
        <w:t xml:space="preserve"> posterior</w:t>
      </w:r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dişler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için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cam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hibriti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düşünmelidir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. Her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durumda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sonuçlar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, cam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hibritin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önemsenmesi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gerektiğini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gösteriyor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>—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veriler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bunun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dikkate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alınması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gereken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güvenilebilir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bir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materyal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olduğunu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AA0E6D">
        <w:rPr>
          <w:rStyle w:val="Hyperlink"/>
          <w:rFonts w:cs="Times New Roman"/>
          <w:u w:val="none"/>
          <w:lang w:val="en-US"/>
        </w:rPr>
        <w:t>gösteriyor</w:t>
      </w:r>
      <w:proofErr w:type="spellEnd"/>
      <w:r w:rsidR="00AA0E6D">
        <w:rPr>
          <w:rStyle w:val="Hyperlink"/>
          <w:rFonts w:cs="Times New Roman"/>
          <w:u w:val="none"/>
          <w:lang w:val="en-US"/>
        </w:rPr>
        <w:t>.’’</w:t>
      </w:r>
    </w:p>
    <w:p w14:paraId="3145F4B0" w14:textId="63C8D143" w:rsidR="00AA0E6D" w:rsidRDefault="00AA0E6D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</w:p>
    <w:p w14:paraId="2A10E290" w14:textId="12C71EF1" w:rsidR="00AA0E6D" w:rsidRDefault="00AA0E6D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proofErr w:type="spellStart"/>
      <w:r>
        <w:rPr>
          <w:rStyle w:val="Hyperlink"/>
          <w:rFonts w:cs="Times New Roman"/>
          <w:u w:val="none"/>
          <w:lang w:val="en-US"/>
        </w:rPr>
        <w:t>Avrupa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Birliği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</w:t>
      </w:r>
      <w:r w:rsidR="003A23C2">
        <w:rPr>
          <w:rStyle w:val="Hyperlink"/>
          <w:rFonts w:cs="Times New Roman"/>
          <w:u w:val="none"/>
          <w:lang w:val="en-US"/>
        </w:rPr>
        <w:t xml:space="preserve">2030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yılına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kadar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dental amalgam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gibi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civa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içeren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ürünleri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tamamen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veya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büyük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ölçüde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ortadan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kaldırmayı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vadetmiştir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.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Schwendicke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çalışma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bulgularını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doğrulamak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için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daha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fazla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veriye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ihtiyaç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duyulmasına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rağmen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onların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uygun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bir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yedek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, alternative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materyalin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belirlenmesinde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yardımcı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olabileceğini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kanıtladıklarını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3A23C2">
        <w:rPr>
          <w:rStyle w:val="Hyperlink"/>
          <w:rFonts w:cs="Times New Roman"/>
          <w:u w:val="none"/>
          <w:lang w:val="en-US"/>
        </w:rPr>
        <w:t>söyledi</w:t>
      </w:r>
      <w:proofErr w:type="spellEnd"/>
      <w:r w:rsidR="003A23C2">
        <w:rPr>
          <w:rStyle w:val="Hyperlink"/>
          <w:rFonts w:cs="Times New Roman"/>
          <w:u w:val="none"/>
          <w:lang w:val="en-US"/>
        </w:rPr>
        <w:t>.</w:t>
      </w:r>
      <w:r w:rsidR="0024007E">
        <w:rPr>
          <w:rStyle w:val="Hyperlink"/>
          <w:rFonts w:cs="Times New Roman"/>
          <w:u w:val="none"/>
          <w:lang w:val="en-US"/>
        </w:rPr>
        <w:t xml:space="preserve"> ‘’</w:t>
      </w:r>
      <w:proofErr w:type="spellStart"/>
      <w:r w:rsidR="0024007E">
        <w:rPr>
          <w:rStyle w:val="Hyperlink"/>
          <w:rFonts w:cs="Times New Roman"/>
          <w:u w:val="none"/>
          <w:lang w:val="en-US"/>
        </w:rPr>
        <w:t>Kompozitler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iyi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malzemelerdir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potansiyelleri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vardır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; </w:t>
      </w:r>
      <w:proofErr w:type="spellStart"/>
      <w:r w:rsidR="0024007E">
        <w:rPr>
          <w:rStyle w:val="Hyperlink"/>
          <w:rFonts w:cs="Times New Roman"/>
          <w:u w:val="none"/>
          <w:lang w:val="en-US"/>
        </w:rPr>
        <w:t>ancak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kompozit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materyalleri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24007E">
        <w:rPr>
          <w:rStyle w:val="Hyperlink"/>
          <w:rFonts w:cs="Times New Roman"/>
          <w:u w:val="none"/>
          <w:lang w:val="en-US"/>
        </w:rPr>
        <w:t>yerleştirirken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24007E">
        <w:rPr>
          <w:rStyle w:val="Hyperlink"/>
          <w:rFonts w:cs="Times New Roman"/>
          <w:u w:val="none"/>
          <w:lang w:val="en-US"/>
        </w:rPr>
        <w:t>yüksek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gereksinimlere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ihtiyaç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duyulur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. Cam </w:t>
      </w:r>
      <w:proofErr w:type="spellStart"/>
      <w:r w:rsidR="0024007E">
        <w:rPr>
          <w:rStyle w:val="Hyperlink"/>
          <w:rFonts w:cs="Times New Roman"/>
          <w:u w:val="none"/>
          <w:lang w:val="en-US"/>
        </w:rPr>
        <w:t>hibritler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>,</w:t>
      </w:r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24007E">
        <w:rPr>
          <w:rStyle w:val="Hyperlink"/>
          <w:rFonts w:cs="Times New Roman"/>
          <w:u w:val="none"/>
          <w:lang w:val="en-US"/>
        </w:rPr>
        <w:t>varsayılan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24007E">
        <w:rPr>
          <w:rStyle w:val="Hyperlink"/>
          <w:rFonts w:cs="Times New Roman"/>
          <w:u w:val="none"/>
          <w:lang w:val="en-US"/>
        </w:rPr>
        <w:t>olarak</w:t>
      </w:r>
      <w:proofErr w:type="spellEnd"/>
      <w:r w:rsidR="0024007E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tekniğe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daha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az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duyarlıdır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ve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bu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şekilde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daha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çok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amalgam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gibi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görülebilirler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. Bu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çalışma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şu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anda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cam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h</w:t>
      </w:r>
      <w:r w:rsidR="0084594F">
        <w:rPr>
          <w:rStyle w:val="Hyperlink"/>
          <w:rFonts w:cs="Times New Roman"/>
          <w:u w:val="none"/>
          <w:lang w:val="en-US"/>
        </w:rPr>
        <w:t>ibritlerin</w:t>
      </w:r>
      <w:proofErr w:type="spellEnd"/>
      <w:r w:rsidR="0084594F">
        <w:rPr>
          <w:rStyle w:val="Hyperlink"/>
          <w:rFonts w:cs="Times New Roman"/>
          <w:u w:val="none"/>
          <w:lang w:val="en-US"/>
        </w:rPr>
        <w:t xml:space="preserve">, </w:t>
      </w:r>
      <w:proofErr w:type="spellStart"/>
      <w:r w:rsidR="0084594F">
        <w:rPr>
          <w:rStyle w:val="Hyperlink"/>
          <w:rFonts w:cs="Times New Roman"/>
          <w:u w:val="none"/>
          <w:lang w:val="en-US"/>
        </w:rPr>
        <w:t>kompozitlere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iyi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bir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alternatif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olduğunu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gösteriyor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ve amalgam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artık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mevcut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olmadığında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diş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hekimlerinin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kullanabileceği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bir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materyal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seçimi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olduğu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için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çok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 w:rsidR="00BA0556">
        <w:rPr>
          <w:rStyle w:val="Hyperlink"/>
          <w:rFonts w:cs="Times New Roman"/>
          <w:u w:val="none"/>
          <w:lang w:val="en-US"/>
        </w:rPr>
        <w:t>mutluyum</w:t>
      </w:r>
      <w:proofErr w:type="spellEnd"/>
      <w:r w:rsidR="00BA0556">
        <w:rPr>
          <w:rStyle w:val="Hyperlink"/>
          <w:rFonts w:cs="Times New Roman"/>
          <w:u w:val="none"/>
          <w:lang w:val="en-US"/>
        </w:rPr>
        <w:t>.’’</w:t>
      </w:r>
    </w:p>
    <w:p w14:paraId="6AC2D5CF" w14:textId="4F915265" w:rsidR="00BA0556" w:rsidRDefault="00BA0556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</w:p>
    <w:p w14:paraId="1512D19F" w14:textId="44BAC583" w:rsidR="00BA0556" w:rsidRDefault="00BA0556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r>
        <w:rPr>
          <w:rStyle w:val="Hyperlink"/>
          <w:rFonts w:cs="Times New Roman"/>
          <w:u w:val="none"/>
          <w:lang w:val="en-US"/>
        </w:rPr>
        <w:t>‘’</w:t>
      </w:r>
      <w:proofErr w:type="spellStart"/>
      <w:r>
        <w:rPr>
          <w:rStyle w:val="Hyperlink"/>
          <w:rFonts w:cs="Times New Roman"/>
          <w:u w:val="none"/>
          <w:lang w:val="en-US"/>
        </w:rPr>
        <w:t>Çok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ülkeli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randomize </w:t>
      </w:r>
      <w:proofErr w:type="spellStart"/>
      <w:r>
        <w:rPr>
          <w:rStyle w:val="Hyperlink"/>
          <w:rFonts w:cs="Times New Roman"/>
          <w:u w:val="none"/>
          <w:lang w:val="en-US"/>
        </w:rPr>
        <w:t>bir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çalışmada</w:t>
      </w:r>
      <w:proofErr w:type="spellEnd"/>
      <w:r w:rsidR="00741D69">
        <w:rPr>
          <w:rStyle w:val="Hyperlink"/>
          <w:rFonts w:cs="Times New Roman"/>
          <w:u w:val="none"/>
          <w:lang w:val="en-US"/>
        </w:rPr>
        <w:t>,</w:t>
      </w:r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kompozite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karşı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cam </w:t>
      </w:r>
      <w:proofErr w:type="spellStart"/>
      <w:r>
        <w:rPr>
          <w:rStyle w:val="Hyperlink"/>
          <w:rFonts w:cs="Times New Roman"/>
          <w:u w:val="none"/>
          <w:lang w:val="en-US"/>
        </w:rPr>
        <w:t>hibritin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maliyet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etkinliği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’’ </w:t>
      </w:r>
      <w:proofErr w:type="spellStart"/>
      <w:r>
        <w:rPr>
          <w:rStyle w:val="Hyperlink"/>
          <w:rFonts w:cs="Times New Roman"/>
          <w:u w:val="none"/>
          <w:lang w:val="en-US"/>
        </w:rPr>
        <w:t>başlıklı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çalışma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, Journal of </w:t>
      </w:r>
      <w:proofErr w:type="spellStart"/>
      <w:r>
        <w:rPr>
          <w:rStyle w:val="Hyperlink"/>
          <w:rFonts w:cs="Times New Roman"/>
          <w:u w:val="none"/>
          <w:lang w:val="en-US"/>
        </w:rPr>
        <w:t>Dentistry’nin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Nisan 2021 </w:t>
      </w:r>
      <w:proofErr w:type="spellStart"/>
      <w:r>
        <w:rPr>
          <w:rStyle w:val="Hyperlink"/>
          <w:rFonts w:cs="Times New Roman"/>
          <w:u w:val="none"/>
          <w:lang w:val="en-US"/>
        </w:rPr>
        <w:t>sayısında</w:t>
      </w:r>
      <w:proofErr w:type="spellEnd"/>
      <w:r>
        <w:rPr>
          <w:rStyle w:val="Hyperlink"/>
          <w:rFonts w:cs="Times New Roman"/>
          <w:u w:val="none"/>
          <w:lang w:val="en-US"/>
        </w:rPr>
        <w:t xml:space="preserve"> </w:t>
      </w:r>
      <w:proofErr w:type="spellStart"/>
      <w:r>
        <w:rPr>
          <w:rStyle w:val="Hyperlink"/>
          <w:rFonts w:cs="Times New Roman"/>
          <w:u w:val="none"/>
          <w:lang w:val="en-US"/>
        </w:rPr>
        <w:t>yayınlandı</w:t>
      </w:r>
      <w:proofErr w:type="spellEnd"/>
      <w:r>
        <w:rPr>
          <w:rStyle w:val="Hyperlink"/>
          <w:rFonts w:cs="Times New Roman"/>
          <w:u w:val="none"/>
          <w:lang w:val="en-US"/>
        </w:rPr>
        <w:t>.</w:t>
      </w:r>
    </w:p>
    <w:p w14:paraId="7A8CD273" w14:textId="07728C34" w:rsidR="00BA0556" w:rsidRDefault="00BA0556" w:rsidP="00BE1021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</w:p>
    <w:p w14:paraId="1A6CD99E" w14:textId="77777777" w:rsidR="00BA0556" w:rsidRPr="005D7CDC" w:rsidRDefault="00BA0556" w:rsidP="00BA0556">
      <w:pPr>
        <w:spacing w:line="360" w:lineRule="auto"/>
        <w:jc w:val="both"/>
        <w:rPr>
          <w:rFonts w:ascii="Times New Roman" w:hAnsi="Times New Roman" w:cs="Times New Roman"/>
          <w:bCs/>
          <w:color w:val="464646"/>
          <w:spacing w:val="5"/>
          <w:kern w:val="28"/>
          <w:sz w:val="24"/>
          <w:szCs w:val="24"/>
          <w:lang w:val="en-US"/>
        </w:rPr>
      </w:pPr>
    </w:p>
    <w:p w14:paraId="59C9229D" w14:textId="0074C316" w:rsidR="00BA0556" w:rsidRPr="00BA0556" w:rsidRDefault="00BA0556" w:rsidP="00BA0556">
      <w:pPr>
        <w:spacing w:line="360" w:lineRule="auto"/>
        <w:jc w:val="both"/>
        <w:rPr>
          <w:rFonts w:ascii="Times New Roman" w:eastAsia="Verdana" w:hAnsi="Times New Roman" w:cs="Times New Roman"/>
          <w:bCs/>
          <w:color w:val="464646"/>
          <w:spacing w:val="5"/>
          <w:kern w:val="28"/>
          <w:sz w:val="24"/>
          <w:szCs w:val="24"/>
          <w:lang w:val="fr-FR"/>
        </w:rPr>
      </w:pPr>
      <w:r w:rsidRPr="00BA0556">
        <w:rPr>
          <w:rFonts w:ascii="Times New Roman" w:hAnsi="Times New Roman" w:cs="Times New Roman"/>
          <w:bCs/>
          <w:color w:val="464646"/>
          <w:spacing w:val="5"/>
          <w:kern w:val="28"/>
          <w:sz w:val="24"/>
          <w:szCs w:val="24"/>
          <w:lang w:val="fr-FR"/>
        </w:rPr>
        <w:t>GC Europe N.V.</w:t>
      </w:r>
    </w:p>
    <w:p w14:paraId="1441C61E" w14:textId="77777777" w:rsidR="00BA0556" w:rsidRPr="00BA0556" w:rsidRDefault="00BA0556" w:rsidP="00BA0556">
      <w:pPr>
        <w:spacing w:line="360" w:lineRule="auto"/>
        <w:jc w:val="both"/>
        <w:rPr>
          <w:rFonts w:ascii="Times New Roman" w:eastAsia="Verdana" w:hAnsi="Times New Roman" w:cs="Times New Roman"/>
          <w:color w:val="464646"/>
          <w:spacing w:val="5"/>
          <w:kern w:val="28"/>
          <w:sz w:val="24"/>
          <w:szCs w:val="24"/>
          <w:lang w:val="fr-FR"/>
        </w:rPr>
      </w:pPr>
      <w:proofErr w:type="spellStart"/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>Interleuvenlaan</w:t>
      </w:r>
      <w:proofErr w:type="spellEnd"/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 xml:space="preserve"> 33</w:t>
      </w:r>
    </w:p>
    <w:p w14:paraId="3A5A21A6" w14:textId="77777777" w:rsidR="00BA0556" w:rsidRPr="00BA0556" w:rsidRDefault="00BA0556" w:rsidP="00BA0556">
      <w:pPr>
        <w:spacing w:line="360" w:lineRule="auto"/>
        <w:jc w:val="both"/>
        <w:rPr>
          <w:rFonts w:ascii="Times New Roman" w:eastAsia="Verdana" w:hAnsi="Times New Roman" w:cs="Times New Roman"/>
          <w:color w:val="464646"/>
          <w:spacing w:val="5"/>
          <w:kern w:val="28"/>
          <w:sz w:val="24"/>
          <w:szCs w:val="24"/>
          <w:lang w:val="fr-FR"/>
        </w:rPr>
      </w:pPr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>3001 Leuven</w:t>
      </w:r>
    </w:p>
    <w:p w14:paraId="2EC9B25A" w14:textId="77777777" w:rsidR="00BA0556" w:rsidRPr="00BA0556" w:rsidRDefault="00BA0556" w:rsidP="00BA0556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jc w:val="both"/>
        <w:rPr>
          <w:rFonts w:ascii="Times New Roman" w:eastAsia="Verdana" w:hAnsi="Times New Roman" w:cs="Times New Roman"/>
          <w:color w:val="464646"/>
          <w:spacing w:val="5"/>
          <w:kern w:val="28"/>
          <w:sz w:val="24"/>
          <w:szCs w:val="24"/>
          <w:lang w:val="fr-FR"/>
        </w:rPr>
      </w:pPr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 xml:space="preserve">Fon </w:t>
      </w:r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ab/>
        <w:t>+32.16.74.10.00</w:t>
      </w:r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ab/>
      </w:r>
    </w:p>
    <w:p w14:paraId="0ACBE065" w14:textId="77777777" w:rsidR="00BA0556" w:rsidRPr="00BA0556" w:rsidRDefault="00BA0556" w:rsidP="00BA0556">
      <w:pPr>
        <w:spacing w:line="360" w:lineRule="auto"/>
        <w:jc w:val="both"/>
        <w:rPr>
          <w:rFonts w:ascii="Times New Roman" w:eastAsia="Verdana" w:hAnsi="Times New Roman" w:cs="Times New Roman"/>
          <w:color w:val="464646"/>
          <w:spacing w:val="5"/>
          <w:kern w:val="28"/>
          <w:sz w:val="24"/>
          <w:szCs w:val="24"/>
          <w:lang w:val="fr-FR"/>
        </w:rPr>
      </w:pPr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 xml:space="preserve">Fax </w:t>
      </w:r>
      <w:r w:rsidRPr="00BA0556">
        <w:rPr>
          <w:rFonts w:ascii="Times New Roman" w:hAnsi="Times New Roman" w:cs="Times New Roman"/>
          <w:color w:val="464646"/>
          <w:spacing w:val="5"/>
          <w:kern w:val="28"/>
          <w:sz w:val="24"/>
          <w:szCs w:val="24"/>
          <w:lang w:val="fr-FR"/>
        </w:rPr>
        <w:tab/>
        <w:t>+32.16.74.11.99</w:t>
      </w:r>
    </w:p>
    <w:p w14:paraId="4A6C30EC" w14:textId="77777777" w:rsidR="00BA0556" w:rsidRPr="00BA0556" w:rsidRDefault="00BA0556" w:rsidP="00BA0556">
      <w:pPr>
        <w:pStyle w:val="NormalWeb"/>
        <w:spacing w:before="0" w:after="0" w:line="360" w:lineRule="auto"/>
        <w:ind w:right="459"/>
        <w:jc w:val="both"/>
        <w:rPr>
          <w:rFonts w:eastAsia="Verdana" w:cs="Times New Roman"/>
          <w:color w:val="464646"/>
          <w:lang w:val="fr-FR"/>
        </w:rPr>
      </w:pPr>
      <w:r w:rsidRPr="00BA0556">
        <w:rPr>
          <w:rFonts w:cs="Times New Roman"/>
          <w:color w:val="464646"/>
          <w:spacing w:val="5"/>
          <w:kern w:val="28"/>
          <w:lang w:val="fr-FR"/>
        </w:rPr>
        <w:t>www.gceurope.com</w:t>
      </w:r>
    </w:p>
    <w:p w14:paraId="50795545" w14:textId="339DAA59" w:rsidR="00BA0556" w:rsidRPr="00CC1E40" w:rsidRDefault="002A769C" w:rsidP="00BA0556">
      <w:pPr>
        <w:pStyle w:val="Text"/>
        <w:spacing w:line="360" w:lineRule="auto"/>
        <w:jc w:val="both"/>
        <w:rPr>
          <w:rStyle w:val="Hyperlink"/>
          <w:rFonts w:cs="Times New Roman"/>
          <w:u w:val="none"/>
          <w:lang w:val="en-US"/>
        </w:rPr>
      </w:pPr>
      <w:hyperlink r:id="rId5" w:history="1">
        <w:r w:rsidR="00BA0556" w:rsidRPr="00BA0556">
          <w:rPr>
            <w:rStyle w:val="Hyperlink"/>
            <w:rFonts w:cs="Times New Roman"/>
            <w:spacing w:val="5"/>
            <w:kern w:val="28"/>
            <w:lang w:val="fr-FR"/>
          </w:rPr>
          <w:t>info.gce@gc.dental</w:t>
        </w:r>
      </w:hyperlink>
    </w:p>
    <w:p w14:paraId="0A49EF3A" w14:textId="516B4AA7" w:rsidR="00BE1021" w:rsidRDefault="00BE1021" w:rsidP="00BE1021">
      <w:pPr>
        <w:pStyle w:val="Text"/>
        <w:spacing w:line="360" w:lineRule="auto"/>
        <w:jc w:val="both"/>
        <w:rPr>
          <w:rStyle w:val="Hyperlink"/>
          <w:rFonts w:ascii="Verdana" w:hAnsi="Verdana"/>
          <w:sz w:val="16"/>
          <w:szCs w:val="16"/>
          <w:u w:val="none"/>
          <w:lang w:val="en-US"/>
        </w:rPr>
      </w:pPr>
    </w:p>
    <w:p w14:paraId="1C1BC68E" w14:textId="77777777" w:rsidR="00BE1021" w:rsidRPr="00BF6BCE" w:rsidRDefault="00BE1021" w:rsidP="00BE1021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n-US"/>
        </w:rPr>
      </w:pPr>
    </w:p>
    <w:p w14:paraId="45C1A7A4" w14:textId="77777777" w:rsidR="00BE1021" w:rsidRPr="00BE1021" w:rsidRDefault="00BE1021" w:rsidP="00BE10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1021" w:rsidRPr="00BE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021"/>
    <w:rsid w:val="00187086"/>
    <w:rsid w:val="0024007E"/>
    <w:rsid w:val="002A769C"/>
    <w:rsid w:val="003358A4"/>
    <w:rsid w:val="003A0AB0"/>
    <w:rsid w:val="003A23C2"/>
    <w:rsid w:val="003C24F5"/>
    <w:rsid w:val="00535EBD"/>
    <w:rsid w:val="005D1708"/>
    <w:rsid w:val="005D7CDC"/>
    <w:rsid w:val="00741D69"/>
    <w:rsid w:val="00816497"/>
    <w:rsid w:val="0084594F"/>
    <w:rsid w:val="0089353C"/>
    <w:rsid w:val="008E2AB5"/>
    <w:rsid w:val="0091313C"/>
    <w:rsid w:val="00A97898"/>
    <w:rsid w:val="00AA0E6D"/>
    <w:rsid w:val="00AB4079"/>
    <w:rsid w:val="00AD40B7"/>
    <w:rsid w:val="00B07415"/>
    <w:rsid w:val="00BA0556"/>
    <w:rsid w:val="00BE1021"/>
    <w:rsid w:val="00CB708F"/>
    <w:rsid w:val="00CC1E40"/>
    <w:rsid w:val="00E41B3B"/>
    <w:rsid w:val="00E9095C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DDB4"/>
  <w15:docId w15:val="{E51D5F25-D009-4AEA-AC9A-42DBA5BA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1021"/>
    <w:rPr>
      <w:u w:val="single"/>
    </w:rPr>
  </w:style>
  <w:style w:type="paragraph" w:customStyle="1" w:styleId="Text">
    <w:name w:val="Text"/>
    <w:rsid w:val="00BE10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link w:val="HeaderChar"/>
    <w:rsid w:val="00BA05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BA0556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rsid w:val="00BA055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.gce@gc.dental" TargetMode="External"/><Relationship Id="rId4" Type="http://schemas.openxmlformats.org/officeDocument/2006/relationships/hyperlink" Target="https://www.dental-tribune.com/news/glass-hybrid-restoratives-are-cheaper-equally-as-effective-as-composites-study-find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Çamlıbel</dc:creator>
  <cp:keywords/>
  <dc:description/>
  <cp:lastModifiedBy>Eryilmaz, Ayse</cp:lastModifiedBy>
  <cp:revision>17</cp:revision>
  <dcterms:created xsi:type="dcterms:W3CDTF">2021-06-14T19:05:00Z</dcterms:created>
  <dcterms:modified xsi:type="dcterms:W3CDTF">2021-06-18T07:32:00Z</dcterms:modified>
</cp:coreProperties>
</file>