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A13B" w14:textId="6C24069F" w:rsidR="005A062B" w:rsidRPr="00693C4B" w:rsidRDefault="00B65F06" w:rsidP="00361D22">
      <w:pPr>
        <w:pStyle w:val="Text"/>
        <w:spacing w:line="360" w:lineRule="auto"/>
        <w:ind w:right="497"/>
        <w:jc w:val="both"/>
        <w:rPr>
          <w:rFonts w:ascii="Verdana" w:eastAsia="Verdana" w:hAnsi="Verdana" w:cs="Verdana"/>
          <w:b/>
          <w:bCs/>
          <w:color w:val="404040"/>
          <w:sz w:val="30"/>
          <w:szCs w:val="30"/>
          <w:u w:val="single" w:color="404040"/>
        </w:rPr>
      </w:pPr>
      <w:r w:rsidRPr="00693C4B">
        <w:rPr>
          <w:rFonts w:ascii="Verdana" w:hAnsi="Verdana"/>
          <w:b/>
          <w:bCs/>
          <w:color w:val="404040"/>
          <w:sz w:val="30"/>
          <w:szCs w:val="30"/>
          <w:u w:val="single" w:color="404040"/>
        </w:rPr>
        <w:t>Press</w:t>
      </w:r>
      <w:r w:rsidR="00F660ED" w:rsidRPr="00693C4B">
        <w:rPr>
          <w:rFonts w:ascii="Verdana" w:hAnsi="Verdana"/>
          <w:b/>
          <w:bCs/>
          <w:color w:val="404040"/>
          <w:sz w:val="30"/>
          <w:szCs w:val="30"/>
          <w:u w:val="single" w:color="404040"/>
        </w:rPr>
        <w:t>emitteilung</w:t>
      </w:r>
    </w:p>
    <w:p w14:paraId="2F45FC12" w14:textId="77777777" w:rsidR="005A062B" w:rsidRPr="00693C4B" w:rsidRDefault="005A062B" w:rsidP="00361D22">
      <w:pPr>
        <w:pStyle w:val="Text"/>
        <w:spacing w:line="360" w:lineRule="auto"/>
        <w:jc w:val="both"/>
        <w:rPr>
          <w:rFonts w:ascii="Verdana" w:eastAsia="Verdana" w:hAnsi="Verdana" w:cs="Verdana"/>
          <w:color w:val="404040"/>
          <w:u w:val="single" w:color="404040"/>
        </w:rPr>
      </w:pPr>
    </w:p>
    <w:p w14:paraId="50EE0574" w14:textId="3E9E09FE" w:rsidR="00F660ED" w:rsidRPr="00AE1D75" w:rsidRDefault="00F660ED" w:rsidP="00361D22">
      <w:pPr>
        <w:pStyle w:val="Text"/>
        <w:spacing w:line="360" w:lineRule="auto"/>
        <w:jc w:val="both"/>
        <w:rPr>
          <w:rFonts w:ascii="Verdana" w:hAnsi="Verdana"/>
          <w:color w:val="404040"/>
          <w:u w:val="single" w:color="404040"/>
        </w:rPr>
      </w:pPr>
      <w:bookmarkStart w:id="0" w:name="_Hlk42629633"/>
      <w:r w:rsidRPr="00693C4B">
        <w:rPr>
          <w:rFonts w:ascii="Verdana" w:hAnsi="Verdana"/>
          <w:color w:val="404040"/>
          <w:u w:val="single" w:color="404040"/>
        </w:rPr>
        <w:t>Glas</w:t>
      </w:r>
      <w:r w:rsidR="009311A3">
        <w:rPr>
          <w:rFonts w:ascii="Verdana" w:hAnsi="Verdana"/>
          <w:color w:val="404040"/>
          <w:u w:val="single" w:color="404040"/>
        </w:rPr>
        <w:t>-H</w:t>
      </w:r>
      <w:r w:rsidRPr="00693C4B">
        <w:rPr>
          <w:rFonts w:ascii="Verdana" w:hAnsi="Verdana"/>
          <w:color w:val="404040"/>
          <w:u w:val="single" w:color="404040"/>
        </w:rPr>
        <w:t xml:space="preserve">ybrid vs. </w:t>
      </w:r>
      <w:r w:rsidR="009311A3">
        <w:rPr>
          <w:rFonts w:ascii="Verdana" w:hAnsi="Verdana"/>
          <w:color w:val="404040"/>
          <w:u w:val="single" w:color="404040"/>
        </w:rPr>
        <w:t>Composite</w:t>
      </w:r>
      <w:r w:rsidRPr="00693C4B">
        <w:rPr>
          <w:rFonts w:ascii="Verdana" w:hAnsi="Verdana"/>
          <w:color w:val="404040"/>
          <w:u w:val="single" w:color="404040"/>
        </w:rPr>
        <w:t xml:space="preserve">: Wirksamkeit und Wirtschaftlichkeit </w:t>
      </w:r>
      <w:r w:rsidR="00AE1D75">
        <w:rPr>
          <w:rFonts w:ascii="Verdana" w:hAnsi="Verdana"/>
          <w:color w:val="404040"/>
          <w:u w:val="single" w:color="404040"/>
        </w:rPr>
        <w:t xml:space="preserve">untersucht </w:t>
      </w:r>
      <w:r w:rsidRPr="00693C4B">
        <w:rPr>
          <w:rFonts w:ascii="Verdana" w:hAnsi="Verdana"/>
          <w:color w:val="404040"/>
          <w:u w:val="single" w:color="404040"/>
        </w:rPr>
        <w:t xml:space="preserve">in einer </w:t>
      </w:r>
      <w:r w:rsidR="003B6DFB">
        <w:rPr>
          <w:rFonts w:ascii="Verdana" w:hAnsi="Verdana"/>
          <w:color w:val="404040"/>
          <w:u w:val="single" w:color="404040"/>
        </w:rPr>
        <w:t xml:space="preserve">randomisierten </w:t>
      </w:r>
      <w:r w:rsidR="004F60CA">
        <w:rPr>
          <w:rFonts w:ascii="Verdana" w:hAnsi="Verdana"/>
          <w:color w:val="404040"/>
          <w:u w:val="single" w:color="404040"/>
        </w:rPr>
        <w:t>Mehrländers</w:t>
      </w:r>
      <w:r w:rsidR="003B6DFB">
        <w:rPr>
          <w:rFonts w:ascii="Verdana" w:hAnsi="Verdana"/>
          <w:color w:val="404040"/>
          <w:u w:val="single" w:color="404040"/>
        </w:rPr>
        <w:t>tudie</w:t>
      </w:r>
    </w:p>
    <w:p w14:paraId="649B6180" w14:textId="77777777" w:rsidR="00BF6BCE" w:rsidRPr="00693C4B" w:rsidRDefault="00BF6BCE" w:rsidP="00361D22">
      <w:pPr>
        <w:pStyle w:val="Text"/>
        <w:spacing w:line="360" w:lineRule="auto"/>
        <w:jc w:val="both"/>
        <w:rPr>
          <w:rFonts w:ascii="Verdana" w:hAnsi="Verdana"/>
          <w:color w:val="404040"/>
          <w:sz w:val="16"/>
          <w:szCs w:val="16"/>
        </w:rPr>
      </w:pPr>
    </w:p>
    <w:p w14:paraId="65A8488B" w14:textId="37F2E0C1" w:rsidR="00BF6BCE" w:rsidRPr="00BF6BCE" w:rsidRDefault="00F660ED" w:rsidP="00361D22">
      <w:pPr>
        <w:pStyle w:val="Text"/>
        <w:spacing w:line="360" w:lineRule="auto"/>
        <w:jc w:val="both"/>
        <w:rPr>
          <w:rFonts w:ascii="Verdana" w:hAnsi="Verdana"/>
          <w:color w:val="404040"/>
          <w:lang w:val="en-US"/>
        </w:rPr>
      </w:pPr>
      <w:r>
        <w:rPr>
          <w:rFonts w:ascii="Verdana" w:hAnsi="Verdana"/>
          <w:color w:val="404040"/>
          <w:lang w:val="en-US"/>
        </w:rPr>
        <w:t>Erstveröffentlichung</w:t>
      </w:r>
    </w:p>
    <w:p w14:paraId="35E74DB9" w14:textId="37F84F88" w:rsidR="00BF6BCE" w:rsidRDefault="00BF6BCE" w:rsidP="00361D22">
      <w:pPr>
        <w:pStyle w:val="Text"/>
        <w:spacing w:line="360" w:lineRule="auto"/>
        <w:jc w:val="both"/>
        <w:rPr>
          <w:rFonts w:ascii="Verdana" w:hAnsi="Verdana"/>
          <w:color w:val="404040"/>
          <w:sz w:val="16"/>
          <w:szCs w:val="16"/>
          <w:lang w:val="en-US"/>
        </w:rPr>
      </w:pPr>
      <w:r>
        <w:rPr>
          <w:rFonts w:ascii="Verdana" w:hAnsi="Verdana"/>
          <w:color w:val="404040"/>
          <w:sz w:val="16"/>
          <w:szCs w:val="16"/>
          <w:lang w:val="en-US"/>
        </w:rPr>
        <w:t>Jeremy Booth, Dental Tribune International – 6</w:t>
      </w:r>
      <w:r w:rsidRPr="00BF6BCE">
        <w:rPr>
          <w:rFonts w:ascii="Verdana" w:hAnsi="Verdana"/>
          <w:color w:val="404040"/>
          <w:sz w:val="16"/>
          <w:szCs w:val="16"/>
          <w:vertAlign w:val="superscript"/>
          <w:lang w:val="en-US"/>
        </w:rPr>
        <w:t>th</w:t>
      </w:r>
      <w:r>
        <w:rPr>
          <w:rFonts w:ascii="Verdana" w:hAnsi="Verdana"/>
          <w:color w:val="404040"/>
          <w:sz w:val="16"/>
          <w:szCs w:val="16"/>
          <w:lang w:val="en-US"/>
        </w:rPr>
        <w:t xml:space="preserve"> of May 2021</w:t>
      </w:r>
    </w:p>
    <w:p w14:paraId="21E8187B" w14:textId="53D1F996" w:rsidR="00BF6BCE" w:rsidRPr="00BF6BCE" w:rsidRDefault="00361D22" w:rsidP="00361D22">
      <w:pPr>
        <w:pStyle w:val="Text"/>
        <w:spacing w:line="360" w:lineRule="auto"/>
        <w:jc w:val="both"/>
        <w:rPr>
          <w:rFonts w:ascii="Verdana" w:hAnsi="Verdana"/>
          <w:color w:val="404040"/>
          <w:sz w:val="16"/>
          <w:szCs w:val="16"/>
          <w:lang w:val="en-US"/>
        </w:rPr>
      </w:pPr>
      <w:hyperlink r:id="rId9" w:history="1">
        <w:r w:rsidR="00BF6BCE" w:rsidRPr="00BF6BCE">
          <w:rPr>
            <w:rStyle w:val="Hyperlink"/>
            <w:rFonts w:ascii="Verdana" w:hAnsi="Verdana"/>
            <w:sz w:val="16"/>
            <w:szCs w:val="16"/>
            <w:u w:val="none"/>
            <w:lang w:val="en-US"/>
          </w:rPr>
          <w:t>https://www.dental-tribune.com/news/glass-hybrid-restoratives-are-cheaper-equally-as-effective-as-composites-study-finds/</w:t>
        </w:r>
      </w:hyperlink>
    </w:p>
    <w:p w14:paraId="601D8517" w14:textId="77777777" w:rsidR="00BF6BCE" w:rsidRDefault="00BF6BCE" w:rsidP="00361D22">
      <w:pPr>
        <w:pStyle w:val="Text"/>
        <w:spacing w:line="360" w:lineRule="auto"/>
        <w:jc w:val="both"/>
        <w:rPr>
          <w:rFonts w:ascii="Verdana" w:hAnsi="Verdana"/>
          <w:b/>
          <w:bCs/>
          <w:color w:val="404040"/>
          <w:sz w:val="28"/>
          <w:szCs w:val="28"/>
          <w:u w:color="404040"/>
          <w:lang w:val="en-US"/>
        </w:rPr>
      </w:pPr>
    </w:p>
    <w:p w14:paraId="180A969F" w14:textId="76CB8C68" w:rsidR="005A062B" w:rsidRPr="00311AA1" w:rsidRDefault="00311AA1" w:rsidP="00361D22">
      <w:pPr>
        <w:pStyle w:val="Text"/>
        <w:spacing w:line="360" w:lineRule="auto"/>
        <w:jc w:val="both"/>
        <w:rPr>
          <w:rFonts w:ascii="Verdana" w:eastAsia="Verdana" w:hAnsi="Verdana" w:cs="Verdana"/>
          <w:b/>
          <w:bCs/>
          <w:color w:val="404040"/>
          <w:u w:color="404040"/>
        </w:rPr>
      </w:pPr>
      <w:r w:rsidRPr="00311AA1">
        <w:rPr>
          <w:rFonts w:ascii="Verdana" w:hAnsi="Verdana"/>
          <w:b/>
          <w:bCs/>
          <w:color w:val="404040"/>
          <w:sz w:val="28"/>
          <w:szCs w:val="28"/>
          <w:u w:color="404040"/>
        </w:rPr>
        <w:t xml:space="preserve">Studie zeigt: Glas-Hybride sind </w:t>
      </w:r>
      <w:r w:rsidR="00AE1D75">
        <w:rPr>
          <w:rFonts w:ascii="Verdana" w:hAnsi="Verdana"/>
          <w:b/>
          <w:bCs/>
          <w:color w:val="404040"/>
          <w:sz w:val="28"/>
          <w:szCs w:val="28"/>
          <w:u w:color="404040"/>
        </w:rPr>
        <w:t>wirtschaftlicher</w:t>
      </w:r>
      <w:r w:rsidR="00AE1D75" w:rsidRPr="00311AA1">
        <w:rPr>
          <w:rFonts w:ascii="Verdana" w:hAnsi="Verdana"/>
          <w:b/>
          <w:bCs/>
          <w:color w:val="404040"/>
          <w:sz w:val="28"/>
          <w:szCs w:val="28"/>
          <w:u w:color="404040"/>
        </w:rPr>
        <w:t xml:space="preserve"> </w:t>
      </w:r>
      <w:r w:rsidR="00C23E1C">
        <w:rPr>
          <w:rFonts w:ascii="Verdana" w:hAnsi="Verdana"/>
          <w:b/>
          <w:bCs/>
          <w:color w:val="404040"/>
          <w:sz w:val="28"/>
          <w:szCs w:val="28"/>
          <w:u w:color="404040"/>
        </w:rPr>
        <w:t>als Composites</w:t>
      </w:r>
      <w:r w:rsidR="00C23E1C" w:rsidRPr="00311AA1">
        <w:rPr>
          <w:rFonts w:ascii="Verdana" w:hAnsi="Verdana"/>
          <w:b/>
          <w:bCs/>
          <w:color w:val="404040"/>
          <w:sz w:val="28"/>
          <w:szCs w:val="28"/>
          <w:u w:color="404040"/>
        </w:rPr>
        <w:t xml:space="preserve"> </w:t>
      </w:r>
      <w:r w:rsidRPr="00311AA1">
        <w:rPr>
          <w:rFonts w:ascii="Verdana" w:hAnsi="Verdana"/>
          <w:b/>
          <w:bCs/>
          <w:color w:val="404040"/>
          <w:sz w:val="28"/>
          <w:szCs w:val="28"/>
          <w:u w:color="404040"/>
        </w:rPr>
        <w:t xml:space="preserve">und klinisch </w:t>
      </w:r>
      <w:r w:rsidR="00B00F9F">
        <w:rPr>
          <w:rFonts w:ascii="Verdana" w:hAnsi="Verdana"/>
          <w:b/>
          <w:bCs/>
          <w:color w:val="404040"/>
          <w:sz w:val="28"/>
          <w:szCs w:val="28"/>
          <w:u w:color="404040"/>
        </w:rPr>
        <w:t>genauso leistungsfähig</w:t>
      </w:r>
    </w:p>
    <w:p w14:paraId="7F91AB90" w14:textId="77777777" w:rsidR="00BF6BCE" w:rsidRPr="00311AA1" w:rsidRDefault="00BF6BCE" w:rsidP="00361D22">
      <w:pPr>
        <w:pStyle w:val="Text"/>
        <w:suppressAutoHyphens/>
        <w:spacing w:after="160" w:line="360" w:lineRule="auto"/>
        <w:jc w:val="both"/>
        <w:rPr>
          <w:rFonts w:ascii="Verdana" w:hAnsi="Verdana"/>
          <w:b/>
          <w:bCs/>
          <w:color w:val="404040"/>
          <w:sz w:val="22"/>
          <w:szCs w:val="22"/>
          <w:u w:color="404040"/>
        </w:rPr>
      </w:pPr>
    </w:p>
    <w:bookmarkEnd w:id="0"/>
    <w:p w14:paraId="616748DF" w14:textId="40E3185C" w:rsidR="00D40C25" w:rsidRPr="0098737D" w:rsidRDefault="00BF6BCE" w:rsidP="00361D22">
      <w:pPr>
        <w:pStyle w:val="Text"/>
        <w:spacing w:line="360" w:lineRule="auto"/>
        <w:jc w:val="both"/>
        <w:rPr>
          <w:rFonts w:ascii="Verdana" w:hAnsi="Verdana"/>
          <w:b/>
          <w:bCs/>
          <w:color w:val="404040"/>
          <w:u w:color="404040"/>
        </w:rPr>
      </w:pPr>
      <w:r w:rsidRPr="0098737D">
        <w:rPr>
          <w:rFonts w:ascii="Verdana" w:hAnsi="Verdana"/>
          <w:b/>
          <w:bCs/>
          <w:color w:val="404040"/>
          <w:u w:color="404040"/>
        </w:rPr>
        <w:t xml:space="preserve">BERLIN, </w:t>
      </w:r>
      <w:r w:rsidR="00311AA1" w:rsidRPr="0098737D">
        <w:rPr>
          <w:rFonts w:ascii="Verdana" w:hAnsi="Verdana"/>
          <w:b/>
          <w:bCs/>
          <w:color w:val="404040"/>
          <w:u w:color="404040"/>
        </w:rPr>
        <w:t>Deutschland</w:t>
      </w:r>
      <w:r w:rsidRPr="0098737D">
        <w:rPr>
          <w:rFonts w:ascii="Verdana" w:hAnsi="Verdana"/>
          <w:b/>
          <w:bCs/>
          <w:color w:val="404040"/>
          <w:u w:color="404040"/>
        </w:rPr>
        <w:t xml:space="preserve">: </w:t>
      </w:r>
      <w:r w:rsidR="003A6A88" w:rsidRPr="0098737D">
        <w:rPr>
          <w:rFonts w:ascii="Verdana" w:hAnsi="Verdana"/>
          <w:b/>
          <w:bCs/>
          <w:color w:val="404040"/>
          <w:u w:color="404040"/>
        </w:rPr>
        <w:t xml:space="preserve">Mit </w:t>
      </w:r>
      <w:r w:rsidR="00C9540B" w:rsidRPr="0098737D">
        <w:rPr>
          <w:rFonts w:ascii="Verdana" w:hAnsi="Verdana"/>
          <w:b/>
          <w:bCs/>
          <w:color w:val="404040"/>
          <w:u w:color="404040"/>
        </w:rPr>
        <w:t>Inkrafttreten</w:t>
      </w:r>
      <w:r w:rsidR="002A4F9B" w:rsidRPr="0098737D">
        <w:rPr>
          <w:rFonts w:ascii="Verdana" w:hAnsi="Verdana"/>
          <w:b/>
          <w:bCs/>
          <w:color w:val="404040"/>
          <w:u w:color="404040"/>
        </w:rPr>
        <w:t xml:space="preserve"> des</w:t>
      </w:r>
      <w:r w:rsidR="003A6A88" w:rsidRPr="0098737D">
        <w:rPr>
          <w:rFonts w:ascii="Verdana" w:hAnsi="Verdana"/>
          <w:b/>
          <w:bCs/>
          <w:color w:val="404040"/>
          <w:u w:color="404040"/>
        </w:rPr>
        <w:t xml:space="preserve"> </w:t>
      </w:r>
      <w:proofErr w:type="spellStart"/>
      <w:r w:rsidR="003A6A88" w:rsidRPr="0098737D">
        <w:rPr>
          <w:rFonts w:ascii="Verdana" w:hAnsi="Verdana"/>
          <w:b/>
          <w:bCs/>
          <w:color w:val="404040"/>
          <w:u w:color="404040"/>
        </w:rPr>
        <w:t>Minamata</w:t>
      </w:r>
      <w:proofErr w:type="spellEnd"/>
      <w:r w:rsidR="003A6A88" w:rsidRPr="0098737D">
        <w:rPr>
          <w:rFonts w:ascii="Verdana" w:hAnsi="Verdana"/>
          <w:b/>
          <w:bCs/>
          <w:color w:val="404040"/>
          <w:u w:color="404040"/>
        </w:rPr>
        <w:t>-Abkommen</w:t>
      </w:r>
      <w:r w:rsidR="002A4F9B" w:rsidRPr="0098737D">
        <w:rPr>
          <w:rFonts w:ascii="Verdana" w:hAnsi="Verdana"/>
          <w:b/>
          <w:bCs/>
          <w:color w:val="404040"/>
          <w:u w:color="404040"/>
        </w:rPr>
        <w:t>s</w:t>
      </w:r>
      <w:r w:rsidR="003A6A88" w:rsidRPr="0098737D">
        <w:rPr>
          <w:rFonts w:ascii="Verdana" w:hAnsi="Verdana"/>
          <w:b/>
          <w:bCs/>
          <w:color w:val="404040"/>
          <w:u w:color="404040"/>
        </w:rPr>
        <w:t xml:space="preserve"> </w:t>
      </w:r>
      <w:r w:rsidR="00F45982" w:rsidRPr="0098737D">
        <w:rPr>
          <w:rFonts w:ascii="Verdana" w:hAnsi="Verdana"/>
          <w:b/>
          <w:bCs/>
          <w:color w:val="404040"/>
          <w:u w:color="404040"/>
        </w:rPr>
        <w:t xml:space="preserve">wurde </w:t>
      </w:r>
      <w:r w:rsidR="00C9540B" w:rsidRPr="0098737D">
        <w:rPr>
          <w:rFonts w:ascii="Verdana" w:hAnsi="Verdana"/>
          <w:b/>
          <w:bCs/>
          <w:color w:val="404040"/>
          <w:u w:color="404040"/>
        </w:rPr>
        <w:t>international</w:t>
      </w:r>
      <w:r w:rsidR="00F45982" w:rsidRPr="0098737D">
        <w:rPr>
          <w:rFonts w:ascii="Verdana" w:hAnsi="Verdana"/>
          <w:b/>
          <w:bCs/>
          <w:color w:val="404040"/>
          <w:u w:color="404040"/>
        </w:rPr>
        <w:t xml:space="preserve"> de</w:t>
      </w:r>
      <w:r w:rsidR="00E209AA" w:rsidRPr="0098737D">
        <w:rPr>
          <w:rFonts w:ascii="Verdana" w:hAnsi="Verdana"/>
          <w:b/>
          <w:bCs/>
          <w:color w:val="404040"/>
          <w:u w:color="404040"/>
        </w:rPr>
        <w:t>m</w:t>
      </w:r>
      <w:r w:rsidR="00F45982" w:rsidRPr="0098737D">
        <w:rPr>
          <w:rFonts w:ascii="Verdana" w:hAnsi="Verdana"/>
          <w:b/>
          <w:bCs/>
          <w:color w:val="404040"/>
          <w:u w:color="404040"/>
        </w:rPr>
        <w:t xml:space="preserve"> stufenweise</w:t>
      </w:r>
      <w:r w:rsidR="00E209AA" w:rsidRPr="0098737D">
        <w:rPr>
          <w:rFonts w:ascii="Verdana" w:hAnsi="Verdana"/>
          <w:b/>
          <w:bCs/>
          <w:color w:val="404040"/>
          <w:u w:color="404040"/>
        </w:rPr>
        <w:t>n</w:t>
      </w:r>
      <w:r w:rsidR="00F45982" w:rsidRPr="0098737D">
        <w:rPr>
          <w:rFonts w:ascii="Verdana" w:hAnsi="Verdana"/>
          <w:b/>
          <w:bCs/>
          <w:color w:val="404040"/>
          <w:u w:color="404040"/>
        </w:rPr>
        <w:t xml:space="preserve"> </w:t>
      </w:r>
      <w:r w:rsidR="004E6A43" w:rsidRPr="0098737D">
        <w:rPr>
          <w:rFonts w:ascii="Verdana" w:hAnsi="Verdana"/>
          <w:b/>
          <w:bCs/>
          <w:color w:val="404040"/>
          <w:u w:color="404040"/>
        </w:rPr>
        <w:t xml:space="preserve">Dentalamalgam </w:t>
      </w:r>
      <w:r w:rsidR="00F45982" w:rsidRPr="0098737D">
        <w:rPr>
          <w:rFonts w:ascii="Verdana" w:hAnsi="Verdana"/>
          <w:b/>
          <w:bCs/>
          <w:color w:val="404040"/>
          <w:u w:color="404040"/>
        </w:rPr>
        <w:t xml:space="preserve">Ausstieg </w:t>
      </w:r>
      <w:r w:rsidR="00E209AA" w:rsidRPr="0098737D">
        <w:rPr>
          <w:rFonts w:ascii="Verdana" w:hAnsi="Verdana"/>
          <w:b/>
          <w:bCs/>
          <w:color w:val="404040"/>
          <w:u w:color="404040"/>
        </w:rPr>
        <w:t>der Weg geebnet</w:t>
      </w:r>
      <w:r w:rsidR="00F45982" w:rsidRPr="0098737D">
        <w:rPr>
          <w:rFonts w:ascii="Verdana" w:hAnsi="Verdana"/>
          <w:b/>
          <w:bCs/>
          <w:color w:val="404040"/>
          <w:u w:color="404040"/>
        </w:rPr>
        <w:t xml:space="preserve">. Damit begann </w:t>
      </w:r>
      <w:r w:rsidR="00D94ADE" w:rsidRPr="0098737D">
        <w:rPr>
          <w:rFonts w:ascii="Verdana" w:hAnsi="Verdana"/>
          <w:b/>
          <w:bCs/>
          <w:color w:val="404040"/>
          <w:u w:color="404040"/>
        </w:rPr>
        <w:t xml:space="preserve">gleichzeitig </w:t>
      </w:r>
      <w:r w:rsidR="00693C4B" w:rsidRPr="0098737D">
        <w:rPr>
          <w:rFonts w:ascii="Verdana" w:hAnsi="Verdana"/>
          <w:b/>
          <w:bCs/>
          <w:color w:val="404040"/>
          <w:u w:color="404040"/>
        </w:rPr>
        <w:t xml:space="preserve">auch </w:t>
      </w:r>
      <w:r w:rsidR="00F45982" w:rsidRPr="0098737D">
        <w:rPr>
          <w:rFonts w:ascii="Verdana" w:hAnsi="Verdana"/>
          <w:b/>
          <w:bCs/>
          <w:color w:val="404040"/>
          <w:u w:color="404040"/>
        </w:rPr>
        <w:t xml:space="preserve">die Suche nach geeigneten Alternativen. Die derzeit </w:t>
      </w:r>
      <w:r w:rsidR="00597F93" w:rsidRPr="0098737D">
        <w:rPr>
          <w:rFonts w:ascii="Verdana" w:hAnsi="Verdana"/>
          <w:b/>
          <w:bCs/>
          <w:color w:val="404040"/>
          <w:u w:color="404040"/>
        </w:rPr>
        <w:t>aussichtsreich</w:t>
      </w:r>
      <w:r w:rsidR="00D94ADE" w:rsidRPr="0098737D">
        <w:rPr>
          <w:rFonts w:ascii="Verdana" w:hAnsi="Verdana"/>
          <w:b/>
          <w:bCs/>
          <w:color w:val="404040"/>
          <w:u w:color="404040"/>
        </w:rPr>
        <w:t>s</w:t>
      </w:r>
      <w:r w:rsidR="00597F93" w:rsidRPr="0098737D">
        <w:rPr>
          <w:rFonts w:ascii="Verdana" w:hAnsi="Verdana"/>
          <w:b/>
          <w:bCs/>
          <w:color w:val="404040"/>
          <w:u w:color="404040"/>
        </w:rPr>
        <w:t xml:space="preserve">ten </w:t>
      </w:r>
      <w:r w:rsidR="001825AC" w:rsidRPr="0098737D">
        <w:rPr>
          <w:rFonts w:ascii="Verdana" w:hAnsi="Verdana"/>
          <w:b/>
          <w:bCs/>
          <w:color w:val="404040"/>
          <w:u w:color="404040"/>
        </w:rPr>
        <w:t>Material</w:t>
      </w:r>
      <w:r w:rsidR="00F7757B" w:rsidRPr="0098737D">
        <w:rPr>
          <w:rFonts w:ascii="Verdana" w:hAnsi="Verdana"/>
          <w:b/>
          <w:bCs/>
          <w:color w:val="404040"/>
          <w:u w:color="404040"/>
        </w:rPr>
        <w:t xml:space="preserve">alternativen </w:t>
      </w:r>
      <w:r w:rsidR="00693C4B" w:rsidRPr="0098737D">
        <w:rPr>
          <w:rFonts w:ascii="Verdana" w:hAnsi="Verdana"/>
          <w:b/>
          <w:bCs/>
          <w:color w:val="404040"/>
          <w:u w:color="404040"/>
        </w:rPr>
        <w:t>für Dentala</w:t>
      </w:r>
      <w:r w:rsidR="001825AC" w:rsidRPr="0098737D">
        <w:rPr>
          <w:rFonts w:ascii="Verdana" w:hAnsi="Verdana"/>
          <w:b/>
          <w:bCs/>
          <w:color w:val="404040"/>
          <w:u w:color="404040"/>
        </w:rPr>
        <w:t xml:space="preserve">malgam </w:t>
      </w:r>
      <w:r w:rsidR="00F45982" w:rsidRPr="0098737D">
        <w:rPr>
          <w:rFonts w:ascii="Verdana" w:hAnsi="Verdana"/>
          <w:b/>
          <w:bCs/>
          <w:color w:val="404040"/>
          <w:u w:color="404040"/>
        </w:rPr>
        <w:t>sind Glas-Hybride und Composites</w:t>
      </w:r>
      <w:r w:rsidR="00D40C25" w:rsidRPr="0098737D">
        <w:rPr>
          <w:rFonts w:ascii="Verdana" w:hAnsi="Verdana"/>
          <w:b/>
          <w:bCs/>
          <w:color w:val="404040"/>
          <w:u w:color="404040"/>
        </w:rPr>
        <w:t xml:space="preserve">, deren Wirksamkeit und </w:t>
      </w:r>
      <w:r w:rsidR="004D4520" w:rsidRPr="0098737D">
        <w:rPr>
          <w:rFonts w:ascii="Verdana" w:hAnsi="Verdana"/>
          <w:b/>
          <w:bCs/>
          <w:color w:val="404040"/>
          <w:u w:color="404040"/>
        </w:rPr>
        <w:t xml:space="preserve">Wirtschaftlichkeit </w:t>
      </w:r>
      <w:r w:rsidR="00D40C25" w:rsidRPr="0098737D">
        <w:rPr>
          <w:rFonts w:ascii="Verdana" w:hAnsi="Verdana"/>
          <w:b/>
          <w:bCs/>
          <w:color w:val="404040"/>
          <w:u w:color="404040"/>
        </w:rPr>
        <w:t>in</w:t>
      </w:r>
      <w:r w:rsidR="00F45982" w:rsidRPr="0098737D">
        <w:rPr>
          <w:rFonts w:ascii="Verdana" w:hAnsi="Verdana"/>
          <w:b/>
          <w:bCs/>
          <w:color w:val="404040"/>
          <w:u w:color="404040"/>
        </w:rPr>
        <w:t xml:space="preserve"> einer kürzlich durchgeführten Studie </w:t>
      </w:r>
      <w:r w:rsidR="00D40C25" w:rsidRPr="0098737D">
        <w:rPr>
          <w:rFonts w:ascii="Verdana" w:hAnsi="Verdana"/>
          <w:b/>
          <w:bCs/>
          <w:color w:val="404040"/>
          <w:u w:color="404040"/>
        </w:rPr>
        <w:t>verglichen wurde</w:t>
      </w:r>
      <w:r w:rsidR="00F45982" w:rsidRPr="0098737D">
        <w:rPr>
          <w:rFonts w:ascii="Verdana" w:hAnsi="Verdana"/>
          <w:b/>
          <w:bCs/>
          <w:color w:val="404040"/>
          <w:u w:color="404040"/>
        </w:rPr>
        <w:t>.</w:t>
      </w:r>
      <w:r w:rsidR="00D40C25" w:rsidRPr="0098737D">
        <w:rPr>
          <w:rFonts w:ascii="Verdana" w:hAnsi="Verdana"/>
          <w:b/>
          <w:bCs/>
          <w:color w:val="404040"/>
          <w:u w:color="404040"/>
        </w:rPr>
        <w:t xml:space="preserve"> Die Ergebnisse zeigen, dass Glas-Hybride gegenüber Composites klinisch ähnlich </w:t>
      </w:r>
      <w:r w:rsidR="00F7757B" w:rsidRPr="0098737D">
        <w:rPr>
          <w:rFonts w:ascii="Verdana" w:hAnsi="Verdana"/>
          <w:b/>
          <w:bCs/>
          <w:color w:val="404040"/>
          <w:u w:color="404040"/>
        </w:rPr>
        <w:t>leistungsfähig</w:t>
      </w:r>
      <w:r w:rsidR="00D40C25" w:rsidRPr="0098737D">
        <w:rPr>
          <w:rFonts w:ascii="Verdana" w:hAnsi="Verdana"/>
          <w:b/>
          <w:bCs/>
          <w:color w:val="404040"/>
          <w:u w:color="404040"/>
        </w:rPr>
        <w:t xml:space="preserve">, aber </w:t>
      </w:r>
      <w:r w:rsidR="00693C4B" w:rsidRPr="0098737D">
        <w:rPr>
          <w:rFonts w:ascii="Verdana" w:hAnsi="Verdana"/>
          <w:b/>
          <w:bCs/>
          <w:color w:val="404040"/>
          <w:u w:color="404040"/>
        </w:rPr>
        <w:t xml:space="preserve">wesentlich </w:t>
      </w:r>
      <w:r w:rsidR="00D40C25" w:rsidRPr="0098737D">
        <w:rPr>
          <w:rFonts w:ascii="Verdana" w:hAnsi="Verdana"/>
          <w:b/>
          <w:bCs/>
          <w:color w:val="404040"/>
          <w:u w:color="404040"/>
        </w:rPr>
        <w:t xml:space="preserve">wirtschaftlicher sind. Dies könnte ein Argument dafür sein, </w:t>
      </w:r>
      <w:r w:rsidR="00F7757B" w:rsidRPr="0098737D">
        <w:rPr>
          <w:rFonts w:ascii="Verdana" w:hAnsi="Verdana"/>
          <w:b/>
          <w:bCs/>
          <w:color w:val="404040"/>
          <w:u w:color="404040"/>
        </w:rPr>
        <w:t xml:space="preserve">Glas-Hybride </w:t>
      </w:r>
      <w:r w:rsidR="00D40C25" w:rsidRPr="0098737D">
        <w:rPr>
          <w:rFonts w:ascii="Verdana" w:hAnsi="Verdana"/>
          <w:b/>
          <w:bCs/>
          <w:color w:val="404040"/>
          <w:u w:color="404040"/>
        </w:rPr>
        <w:t>als Amalgam-Alternative zu bevorzugen.</w:t>
      </w:r>
    </w:p>
    <w:p w14:paraId="661FEC5D" w14:textId="5263735F" w:rsidR="00F45982" w:rsidRDefault="00F45982" w:rsidP="00361D22">
      <w:pPr>
        <w:pStyle w:val="Text"/>
        <w:spacing w:line="360" w:lineRule="auto"/>
        <w:jc w:val="both"/>
        <w:rPr>
          <w:rFonts w:ascii="Verdana" w:hAnsi="Verdana"/>
          <w:b/>
          <w:bCs/>
          <w:color w:val="404040"/>
          <w:sz w:val="22"/>
          <w:szCs w:val="22"/>
          <w:u w:color="404040"/>
        </w:rPr>
      </w:pPr>
    </w:p>
    <w:p w14:paraId="67EBF0AB" w14:textId="73F31DF4" w:rsidR="00D40C25" w:rsidRPr="0098737D" w:rsidRDefault="00D40C25" w:rsidP="00361D22">
      <w:pPr>
        <w:pStyle w:val="Text"/>
        <w:spacing w:line="360" w:lineRule="auto"/>
        <w:jc w:val="both"/>
        <w:rPr>
          <w:rFonts w:ascii="Verdana" w:hAnsi="Verdana"/>
          <w:color w:val="404040"/>
          <w:u w:color="404040"/>
        </w:rPr>
      </w:pPr>
      <w:r w:rsidRPr="0098737D">
        <w:rPr>
          <w:rFonts w:ascii="Verdana" w:hAnsi="Verdana"/>
          <w:color w:val="404040"/>
          <w:u w:color="404040"/>
        </w:rPr>
        <w:t xml:space="preserve">Im Rahmen </w:t>
      </w:r>
      <w:r w:rsidR="00594A90" w:rsidRPr="0098737D">
        <w:rPr>
          <w:rFonts w:ascii="Verdana" w:hAnsi="Verdana"/>
          <w:color w:val="404040"/>
          <w:u w:color="404040"/>
        </w:rPr>
        <w:t xml:space="preserve">einer kürzlich durchgeführten Studie </w:t>
      </w:r>
      <w:r w:rsidRPr="0098737D">
        <w:rPr>
          <w:rFonts w:ascii="Verdana" w:hAnsi="Verdana"/>
          <w:color w:val="404040"/>
          <w:u w:color="404040"/>
        </w:rPr>
        <w:t xml:space="preserve">verglichen Wissenschaftler erstmals ein modernes Glas-Hybrid-Material mit einem </w:t>
      </w:r>
      <w:r w:rsidR="00594A90" w:rsidRPr="0098737D">
        <w:rPr>
          <w:rFonts w:ascii="Verdana" w:hAnsi="Verdana"/>
          <w:color w:val="404040"/>
          <w:u w:color="404040"/>
        </w:rPr>
        <w:t xml:space="preserve">etablierten </w:t>
      </w:r>
      <w:r w:rsidRPr="0098737D">
        <w:rPr>
          <w:rFonts w:ascii="Verdana" w:hAnsi="Verdana"/>
          <w:color w:val="404040"/>
          <w:u w:color="404040"/>
        </w:rPr>
        <w:t>Composite</w:t>
      </w:r>
      <w:r w:rsidR="00C9540B" w:rsidRPr="0098737D">
        <w:rPr>
          <w:rFonts w:ascii="Verdana" w:hAnsi="Verdana"/>
          <w:color w:val="404040"/>
          <w:u w:color="404040"/>
        </w:rPr>
        <w:t>-Füllungsmaterial</w:t>
      </w:r>
      <w:r w:rsidR="000F33BF" w:rsidRPr="0098737D">
        <w:rPr>
          <w:rFonts w:ascii="Verdana" w:hAnsi="Verdana"/>
          <w:color w:val="404040"/>
          <w:u w:color="404040"/>
        </w:rPr>
        <w:t xml:space="preserve">, eingesetzt </w:t>
      </w:r>
      <w:r w:rsidRPr="0098737D">
        <w:rPr>
          <w:rFonts w:ascii="Verdana" w:hAnsi="Verdana"/>
          <w:color w:val="404040"/>
          <w:u w:color="404040"/>
        </w:rPr>
        <w:t xml:space="preserve">zur </w:t>
      </w:r>
      <w:r w:rsidRPr="0098737D">
        <w:rPr>
          <w:rFonts w:ascii="Verdana" w:hAnsi="Verdana"/>
          <w:color w:val="404040"/>
          <w:u w:color="404040"/>
        </w:rPr>
        <w:lastRenderedPageBreak/>
        <w:t xml:space="preserve">Versorgung zweiflächiger okklusal-proximaler Kavitäten </w:t>
      </w:r>
      <w:r w:rsidR="00AD0DA9" w:rsidRPr="0098737D">
        <w:rPr>
          <w:rFonts w:ascii="Verdana" w:hAnsi="Verdana"/>
          <w:color w:val="404040"/>
          <w:u w:color="404040"/>
        </w:rPr>
        <w:t xml:space="preserve">in Molaren bzw. </w:t>
      </w:r>
      <w:r w:rsidRPr="0098737D">
        <w:rPr>
          <w:rFonts w:ascii="Verdana" w:hAnsi="Verdana"/>
          <w:color w:val="404040"/>
          <w:u w:color="404040"/>
        </w:rPr>
        <w:t>im kaulasttragenden Bereich. An der randomisierten, kontrollierten klinischen Studie nahmen Patient</w:t>
      </w:r>
      <w:r w:rsidR="002A215E" w:rsidRPr="0098737D">
        <w:rPr>
          <w:rFonts w:ascii="Verdana" w:hAnsi="Verdana"/>
          <w:color w:val="404040"/>
          <w:u w:color="404040"/>
        </w:rPr>
        <w:t>innen und Patienten</w:t>
      </w:r>
      <w:r w:rsidRPr="0098737D">
        <w:rPr>
          <w:rFonts w:ascii="Verdana" w:hAnsi="Verdana"/>
          <w:color w:val="404040"/>
          <w:u w:color="404040"/>
        </w:rPr>
        <w:t xml:space="preserve"> </w:t>
      </w:r>
      <w:r w:rsidR="002A215E" w:rsidRPr="0098737D">
        <w:rPr>
          <w:rFonts w:ascii="Verdana" w:hAnsi="Verdana"/>
          <w:color w:val="404040"/>
          <w:u w:color="404040"/>
        </w:rPr>
        <w:t xml:space="preserve">aus Kroatien, Italien, Serbien und der Türkei </w:t>
      </w:r>
      <w:r w:rsidR="002237F7" w:rsidRPr="0098737D">
        <w:rPr>
          <w:rFonts w:ascii="Verdana" w:hAnsi="Verdana"/>
          <w:color w:val="404040"/>
          <w:u w:color="404040"/>
        </w:rPr>
        <w:t xml:space="preserve">mit </w:t>
      </w:r>
      <w:r w:rsidR="00A81913" w:rsidRPr="0098737D">
        <w:rPr>
          <w:rFonts w:ascii="Verdana" w:hAnsi="Verdana"/>
          <w:color w:val="404040"/>
          <w:u w:color="404040"/>
        </w:rPr>
        <w:t>jeweils zwei restaurationsbedürftigen Molaren</w:t>
      </w:r>
      <w:r w:rsidR="002237F7" w:rsidRPr="0098737D">
        <w:rPr>
          <w:rFonts w:ascii="Verdana" w:hAnsi="Verdana"/>
          <w:color w:val="404040"/>
          <w:u w:color="404040"/>
        </w:rPr>
        <w:t xml:space="preserve"> teil</w:t>
      </w:r>
      <w:r w:rsidR="00C9540B" w:rsidRPr="0098737D">
        <w:rPr>
          <w:rFonts w:ascii="Verdana" w:hAnsi="Verdana"/>
          <w:color w:val="404040"/>
          <w:u w:color="404040"/>
        </w:rPr>
        <w:t>.</w:t>
      </w:r>
      <w:r w:rsidR="000F33BF" w:rsidRPr="0098737D">
        <w:rPr>
          <w:rFonts w:ascii="Verdana" w:hAnsi="Verdana"/>
          <w:color w:val="404040"/>
          <w:u w:color="404040"/>
        </w:rPr>
        <w:t xml:space="preserve"> </w:t>
      </w:r>
      <w:r w:rsidR="002A215E" w:rsidRPr="0098737D">
        <w:rPr>
          <w:rFonts w:ascii="Verdana" w:hAnsi="Verdana"/>
          <w:color w:val="404040"/>
          <w:u w:color="404040"/>
        </w:rPr>
        <w:t>Jeder von ihnen</w:t>
      </w:r>
      <w:r w:rsidR="000F33BF" w:rsidRPr="0098737D">
        <w:rPr>
          <w:rFonts w:ascii="Verdana" w:hAnsi="Verdana"/>
          <w:color w:val="404040"/>
          <w:u w:color="404040"/>
        </w:rPr>
        <w:t xml:space="preserve"> erhielt </w:t>
      </w:r>
      <w:r w:rsidR="00853FC4" w:rsidRPr="0098737D">
        <w:rPr>
          <w:rFonts w:ascii="Verdana" w:hAnsi="Verdana"/>
          <w:color w:val="404040"/>
          <w:u w:color="404040"/>
        </w:rPr>
        <w:t xml:space="preserve">  </w:t>
      </w:r>
      <w:r w:rsidR="000F33BF" w:rsidRPr="0098737D">
        <w:rPr>
          <w:rFonts w:ascii="Verdana" w:hAnsi="Verdana"/>
          <w:color w:val="404040"/>
          <w:u w:color="404040"/>
        </w:rPr>
        <w:t xml:space="preserve">eine Restauration aus Glas-Hybrid- und </w:t>
      </w:r>
      <w:r w:rsidR="00551C58" w:rsidRPr="0098737D">
        <w:rPr>
          <w:rFonts w:ascii="Verdana" w:hAnsi="Verdana"/>
          <w:color w:val="404040"/>
          <w:u w:color="404040"/>
        </w:rPr>
        <w:t>Composite-Material. Anschließend wurde</w:t>
      </w:r>
      <w:r w:rsidR="00995C50" w:rsidRPr="0098737D">
        <w:rPr>
          <w:rFonts w:ascii="Verdana" w:hAnsi="Verdana"/>
          <w:color w:val="404040"/>
          <w:u w:color="404040"/>
        </w:rPr>
        <w:t>n</w:t>
      </w:r>
      <w:r w:rsidR="00551C58" w:rsidRPr="0098737D">
        <w:rPr>
          <w:rFonts w:ascii="Verdana" w:hAnsi="Verdana"/>
          <w:color w:val="404040"/>
          <w:u w:color="404040"/>
        </w:rPr>
        <w:t xml:space="preserve"> </w:t>
      </w:r>
      <w:r w:rsidR="003B6DFB" w:rsidRPr="0098737D">
        <w:rPr>
          <w:rFonts w:ascii="Verdana" w:hAnsi="Verdana"/>
          <w:color w:val="404040"/>
          <w:u w:color="404040"/>
        </w:rPr>
        <w:t>die Materialien</w:t>
      </w:r>
      <w:r w:rsidR="00551C58" w:rsidRPr="0098737D">
        <w:rPr>
          <w:rFonts w:ascii="Verdana" w:hAnsi="Verdana"/>
          <w:color w:val="404040"/>
          <w:u w:color="404040"/>
        </w:rPr>
        <w:t xml:space="preserve"> bei allen 180 Patient</w:t>
      </w:r>
      <w:r w:rsidR="002A215E" w:rsidRPr="0098737D">
        <w:rPr>
          <w:rFonts w:ascii="Verdana" w:hAnsi="Verdana"/>
          <w:color w:val="404040"/>
          <w:u w:color="404040"/>
        </w:rPr>
        <w:t>innen und Patient</w:t>
      </w:r>
      <w:r w:rsidR="00551C58" w:rsidRPr="0098737D">
        <w:rPr>
          <w:rFonts w:ascii="Verdana" w:hAnsi="Verdana"/>
          <w:color w:val="404040"/>
          <w:u w:color="404040"/>
        </w:rPr>
        <w:t xml:space="preserve">en mit insgesamt 360 </w:t>
      </w:r>
      <w:r w:rsidR="00C01C58" w:rsidRPr="0098737D">
        <w:rPr>
          <w:rFonts w:ascii="Verdana" w:hAnsi="Verdana"/>
          <w:color w:val="404040"/>
          <w:u w:color="404040"/>
        </w:rPr>
        <w:t>restaurierten</w:t>
      </w:r>
      <w:r w:rsidR="00551C58" w:rsidRPr="0098737D">
        <w:rPr>
          <w:rFonts w:ascii="Verdana" w:hAnsi="Verdana"/>
          <w:color w:val="404040"/>
          <w:u w:color="404040"/>
        </w:rPr>
        <w:t xml:space="preserve"> Molaren verglichen. </w:t>
      </w:r>
      <w:r w:rsidR="001F092C" w:rsidRPr="0098737D">
        <w:rPr>
          <w:rFonts w:ascii="Verdana" w:hAnsi="Verdana"/>
          <w:color w:val="404040"/>
          <w:u w:color="404040"/>
        </w:rPr>
        <w:t xml:space="preserve">Die </w:t>
      </w:r>
      <w:r w:rsidR="0006475E" w:rsidRPr="0098737D">
        <w:rPr>
          <w:rFonts w:ascii="Verdana" w:hAnsi="Verdana"/>
          <w:color w:val="404040"/>
          <w:u w:color="404040"/>
        </w:rPr>
        <w:t>Kontroll</w:t>
      </w:r>
      <w:r w:rsidR="00C01C58" w:rsidRPr="0098737D">
        <w:rPr>
          <w:rFonts w:ascii="Verdana" w:hAnsi="Verdana"/>
          <w:color w:val="404040"/>
          <w:u w:color="404040"/>
        </w:rPr>
        <w:t>untersuchungen</w:t>
      </w:r>
      <w:r w:rsidR="001F092C" w:rsidRPr="0098737D">
        <w:rPr>
          <w:rFonts w:ascii="Verdana" w:hAnsi="Verdana"/>
          <w:color w:val="404040"/>
          <w:u w:color="404040"/>
        </w:rPr>
        <w:t xml:space="preserve"> </w:t>
      </w:r>
      <w:r w:rsidR="000903D2" w:rsidRPr="0098737D">
        <w:rPr>
          <w:rFonts w:ascii="Verdana" w:hAnsi="Verdana"/>
          <w:color w:val="404040"/>
          <w:u w:color="404040"/>
        </w:rPr>
        <w:t xml:space="preserve">zur Bewertung der Restaurationen mittels FDI-Kriterien </w:t>
      </w:r>
      <w:r w:rsidR="001F092C" w:rsidRPr="0098737D">
        <w:rPr>
          <w:rFonts w:ascii="Verdana" w:hAnsi="Verdana"/>
          <w:color w:val="404040"/>
          <w:u w:color="404040"/>
        </w:rPr>
        <w:t xml:space="preserve">führten </w:t>
      </w:r>
      <w:r w:rsidR="00B70EEB" w:rsidRPr="0098737D">
        <w:rPr>
          <w:rFonts w:ascii="Verdana" w:hAnsi="Verdana"/>
          <w:color w:val="404040"/>
          <w:u w:color="404040"/>
        </w:rPr>
        <w:t xml:space="preserve">verblindete </w:t>
      </w:r>
      <w:r w:rsidR="00BD575B" w:rsidRPr="0098737D">
        <w:rPr>
          <w:rFonts w:ascii="Verdana" w:hAnsi="Verdana"/>
          <w:color w:val="404040"/>
          <w:u w:color="404040"/>
        </w:rPr>
        <w:t>Prüfer</w:t>
      </w:r>
      <w:r w:rsidR="0098737D">
        <w:rPr>
          <w:rFonts w:ascii="Verdana" w:hAnsi="Verdana"/>
          <w:color w:val="404040"/>
          <w:u w:color="404040"/>
        </w:rPr>
        <w:t>/</w:t>
      </w:r>
      <w:r w:rsidR="005D78EF" w:rsidRPr="0098737D">
        <w:rPr>
          <w:rFonts w:ascii="Verdana" w:hAnsi="Verdana"/>
          <w:color w:val="404040"/>
          <w:u w:color="404040"/>
        </w:rPr>
        <w:t>innen</w:t>
      </w:r>
      <w:r w:rsidR="00B70EEB" w:rsidRPr="0098737D">
        <w:rPr>
          <w:rFonts w:ascii="Verdana" w:hAnsi="Verdana"/>
          <w:color w:val="404040"/>
          <w:u w:color="404040"/>
        </w:rPr>
        <w:t xml:space="preserve"> durch</w:t>
      </w:r>
      <w:r w:rsidR="00BD575B" w:rsidRPr="0098737D">
        <w:rPr>
          <w:rFonts w:ascii="Verdana" w:hAnsi="Verdana"/>
          <w:color w:val="404040"/>
          <w:u w:color="404040"/>
        </w:rPr>
        <w:t>. D</w:t>
      </w:r>
      <w:r w:rsidR="00B70EEB" w:rsidRPr="0098737D">
        <w:rPr>
          <w:rFonts w:ascii="Verdana" w:hAnsi="Verdana"/>
          <w:color w:val="404040"/>
          <w:u w:color="404040"/>
        </w:rPr>
        <w:t>ie Nachverfolgungsdauer betrug drei Jahre.</w:t>
      </w:r>
    </w:p>
    <w:p w14:paraId="6A0F8616" w14:textId="7097F339" w:rsidR="00B70EEB" w:rsidRDefault="00B70EEB" w:rsidP="00361D22">
      <w:pPr>
        <w:pStyle w:val="Text"/>
        <w:spacing w:line="360" w:lineRule="auto"/>
        <w:jc w:val="both"/>
        <w:rPr>
          <w:rFonts w:ascii="Verdana" w:hAnsi="Verdana"/>
          <w:color w:val="404040"/>
          <w:sz w:val="22"/>
          <w:szCs w:val="22"/>
          <w:u w:color="404040"/>
        </w:rPr>
      </w:pPr>
    </w:p>
    <w:p w14:paraId="4F0FDDCA" w14:textId="4DDB9BF0" w:rsidR="00BF6BCE" w:rsidRPr="0098737D" w:rsidRDefault="00B70EEB" w:rsidP="00361D22">
      <w:pPr>
        <w:pStyle w:val="Text"/>
        <w:spacing w:line="360" w:lineRule="auto"/>
        <w:jc w:val="both"/>
        <w:rPr>
          <w:rFonts w:ascii="Verdana" w:hAnsi="Verdana"/>
          <w:color w:val="404040"/>
          <w:u w:color="404040"/>
        </w:rPr>
      </w:pPr>
      <w:r w:rsidRPr="0098737D">
        <w:rPr>
          <w:rFonts w:ascii="Verdana" w:hAnsi="Verdana"/>
          <w:color w:val="404040"/>
          <w:u w:color="404040"/>
        </w:rPr>
        <w:t xml:space="preserve">Insgesamt </w:t>
      </w:r>
      <w:r w:rsidR="009A1EA2" w:rsidRPr="0098737D">
        <w:rPr>
          <w:rFonts w:ascii="Verdana" w:hAnsi="Verdana"/>
          <w:color w:val="404040"/>
          <w:u w:color="404040"/>
        </w:rPr>
        <w:t xml:space="preserve">mussten </w:t>
      </w:r>
      <w:r w:rsidRPr="0098737D">
        <w:rPr>
          <w:rFonts w:ascii="Verdana" w:hAnsi="Verdana"/>
          <w:color w:val="404040"/>
          <w:u w:color="404040"/>
        </w:rPr>
        <w:t>21 Patient</w:t>
      </w:r>
      <w:r w:rsidR="005D78EF" w:rsidRPr="0098737D">
        <w:rPr>
          <w:rFonts w:ascii="Verdana" w:hAnsi="Verdana"/>
          <w:color w:val="404040"/>
          <w:u w:color="404040"/>
        </w:rPr>
        <w:t>innen und Patient</w:t>
      </w:r>
      <w:r w:rsidRPr="0098737D">
        <w:rPr>
          <w:rFonts w:ascii="Verdana" w:hAnsi="Verdana"/>
          <w:color w:val="404040"/>
          <w:u w:color="404040"/>
        </w:rPr>
        <w:t xml:space="preserve">en (27 Molaren) aufgrund von Komplikationen </w:t>
      </w:r>
      <w:r w:rsidR="009A1EA2" w:rsidRPr="0098737D">
        <w:rPr>
          <w:rFonts w:ascii="Verdana" w:hAnsi="Verdana"/>
          <w:color w:val="404040"/>
          <w:u w:color="404040"/>
        </w:rPr>
        <w:t>nach</w:t>
      </w:r>
      <w:r w:rsidR="0006475E" w:rsidRPr="0098737D">
        <w:rPr>
          <w:rFonts w:ascii="Verdana" w:hAnsi="Verdana"/>
          <w:color w:val="404040"/>
          <w:u w:color="404040"/>
        </w:rPr>
        <w:t>behandelt</w:t>
      </w:r>
      <w:r w:rsidR="009A1EA2" w:rsidRPr="0098737D">
        <w:rPr>
          <w:rFonts w:ascii="Verdana" w:hAnsi="Verdana"/>
          <w:color w:val="404040"/>
          <w:u w:color="404040"/>
        </w:rPr>
        <w:t xml:space="preserve"> werden</w:t>
      </w:r>
      <w:r w:rsidR="0006475E" w:rsidRPr="0098737D">
        <w:rPr>
          <w:rFonts w:ascii="Verdana" w:hAnsi="Verdana"/>
          <w:color w:val="404040"/>
          <w:u w:color="404040"/>
        </w:rPr>
        <w:t xml:space="preserve">. </w:t>
      </w:r>
      <w:r w:rsidR="009A1EA2" w:rsidRPr="0098737D">
        <w:rPr>
          <w:rFonts w:ascii="Verdana" w:hAnsi="Verdana"/>
          <w:color w:val="404040"/>
          <w:u w:color="404040"/>
        </w:rPr>
        <w:t>Wobei</w:t>
      </w:r>
      <w:r w:rsidR="00C26D67" w:rsidRPr="0098737D">
        <w:rPr>
          <w:rFonts w:ascii="Verdana" w:hAnsi="Verdana"/>
          <w:color w:val="404040"/>
          <w:u w:color="404040"/>
        </w:rPr>
        <w:t xml:space="preserve"> lediglich geringe materialspezifische Unterschiede</w:t>
      </w:r>
      <w:r w:rsidR="009161E8" w:rsidRPr="0098737D">
        <w:rPr>
          <w:rFonts w:ascii="Verdana" w:hAnsi="Verdana"/>
          <w:color w:val="404040"/>
          <w:u w:color="404040"/>
        </w:rPr>
        <w:t xml:space="preserve"> </w:t>
      </w:r>
      <w:r w:rsidR="00995C50" w:rsidRPr="0098737D">
        <w:rPr>
          <w:rFonts w:ascii="Verdana" w:hAnsi="Verdana"/>
          <w:color w:val="404040"/>
          <w:u w:color="404040"/>
        </w:rPr>
        <w:t>in</w:t>
      </w:r>
      <w:r w:rsidR="00C26D67" w:rsidRPr="0098737D">
        <w:rPr>
          <w:rFonts w:ascii="Verdana" w:hAnsi="Verdana"/>
          <w:color w:val="404040"/>
          <w:u w:color="404040"/>
        </w:rPr>
        <w:t xml:space="preserve"> der komplikationsfreien Zeit</w:t>
      </w:r>
      <w:r w:rsidR="00652ABE" w:rsidRPr="0098737D">
        <w:rPr>
          <w:rFonts w:ascii="Verdana" w:hAnsi="Verdana"/>
          <w:color w:val="404040"/>
          <w:u w:color="404040"/>
        </w:rPr>
        <w:t xml:space="preserve"> auf</w:t>
      </w:r>
      <w:r w:rsidR="009A1EA2" w:rsidRPr="0098737D">
        <w:rPr>
          <w:rFonts w:ascii="Verdana" w:hAnsi="Verdana"/>
          <w:color w:val="404040"/>
          <w:u w:color="404040"/>
        </w:rPr>
        <w:t>traten</w:t>
      </w:r>
      <w:r w:rsidR="00C26D67" w:rsidRPr="0098737D">
        <w:rPr>
          <w:rFonts w:ascii="Verdana" w:hAnsi="Verdana"/>
          <w:color w:val="404040"/>
          <w:u w:color="404040"/>
        </w:rPr>
        <w:t xml:space="preserve">. Ein Vergleich der Wirtschaftlichkeit der beiden Materialien ließ die Wissenschaftler schlussfolgern, dass </w:t>
      </w:r>
      <w:r w:rsidR="00F41546" w:rsidRPr="0098737D">
        <w:rPr>
          <w:rFonts w:ascii="Verdana" w:hAnsi="Verdana"/>
          <w:color w:val="404040"/>
          <w:u w:color="404040"/>
        </w:rPr>
        <w:t xml:space="preserve">die Behandlung mit </w:t>
      </w:r>
      <w:r w:rsidR="00885EC9" w:rsidRPr="0098737D">
        <w:rPr>
          <w:rFonts w:ascii="Verdana" w:hAnsi="Verdana"/>
          <w:color w:val="404040"/>
          <w:u w:color="404040"/>
        </w:rPr>
        <w:t xml:space="preserve">Composite deutlich kostenintensiver ist, aber </w:t>
      </w:r>
      <w:r w:rsidR="00D13B81" w:rsidRPr="0098737D">
        <w:rPr>
          <w:rFonts w:ascii="Verdana" w:hAnsi="Verdana"/>
          <w:color w:val="404040"/>
          <w:u w:color="404040"/>
        </w:rPr>
        <w:t>kaum einen</w:t>
      </w:r>
      <w:r w:rsidR="00885EC9" w:rsidRPr="0098737D">
        <w:rPr>
          <w:rFonts w:ascii="Verdana" w:hAnsi="Verdana"/>
          <w:color w:val="404040"/>
          <w:u w:color="404040"/>
        </w:rPr>
        <w:t xml:space="preserve"> </w:t>
      </w:r>
      <w:r w:rsidR="00D13B81" w:rsidRPr="0098737D">
        <w:rPr>
          <w:rFonts w:ascii="Verdana" w:hAnsi="Verdana"/>
          <w:color w:val="404040"/>
          <w:u w:color="404040"/>
        </w:rPr>
        <w:t xml:space="preserve">klinischen Vorteil </w:t>
      </w:r>
      <w:r w:rsidR="00885EC9" w:rsidRPr="0098737D">
        <w:rPr>
          <w:rFonts w:ascii="Verdana" w:hAnsi="Verdana"/>
          <w:color w:val="404040"/>
          <w:u w:color="404040"/>
        </w:rPr>
        <w:t>bietet.</w:t>
      </w:r>
    </w:p>
    <w:p w14:paraId="38124BA3" w14:textId="30EC7B6A" w:rsidR="00885EC9" w:rsidRPr="0098737D" w:rsidRDefault="00885EC9" w:rsidP="00361D22">
      <w:pPr>
        <w:pStyle w:val="Text"/>
        <w:spacing w:line="360" w:lineRule="auto"/>
        <w:jc w:val="both"/>
        <w:rPr>
          <w:rFonts w:ascii="Verdana" w:hAnsi="Verdana"/>
          <w:color w:val="404040"/>
          <w:u w:color="404040"/>
        </w:rPr>
      </w:pPr>
    </w:p>
    <w:p w14:paraId="7B476B1E" w14:textId="2917DE69" w:rsidR="00885EC9" w:rsidRPr="0098737D" w:rsidRDefault="00885EC9" w:rsidP="00361D22">
      <w:pPr>
        <w:pStyle w:val="Text"/>
        <w:spacing w:line="360" w:lineRule="auto"/>
        <w:jc w:val="both"/>
        <w:rPr>
          <w:rFonts w:ascii="Verdana" w:hAnsi="Verdana"/>
          <w:color w:val="404040"/>
          <w:u w:color="404040"/>
        </w:rPr>
      </w:pPr>
      <w:r w:rsidRPr="0098737D">
        <w:rPr>
          <w:rFonts w:ascii="Verdana" w:hAnsi="Verdana"/>
          <w:color w:val="404040"/>
          <w:u w:color="404040"/>
        </w:rPr>
        <w:t>„</w:t>
      </w:r>
      <w:r w:rsidRPr="0098737D">
        <w:rPr>
          <w:rFonts w:ascii="Verdana" w:hAnsi="Verdana"/>
          <w:i/>
          <w:iCs/>
          <w:color w:val="404040"/>
          <w:u w:color="404040"/>
        </w:rPr>
        <w:t xml:space="preserve">Wer in </w:t>
      </w:r>
      <w:r w:rsidR="00085353" w:rsidRPr="0098737D">
        <w:rPr>
          <w:rFonts w:ascii="Verdana" w:hAnsi="Verdana"/>
          <w:i/>
          <w:iCs/>
          <w:color w:val="404040"/>
          <w:u w:color="404040"/>
        </w:rPr>
        <w:t>der beschriebenen Indikation</w:t>
      </w:r>
      <w:r w:rsidRPr="0098737D">
        <w:rPr>
          <w:rFonts w:ascii="Verdana" w:hAnsi="Verdana"/>
          <w:i/>
          <w:iCs/>
          <w:color w:val="404040"/>
          <w:u w:color="404040"/>
        </w:rPr>
        <w:t xml:space="preserve"> Composite einsetzen möchte, muss </w:t>
      </w:r>
      <w:r w:rsidR="00B01B26" w:rsidRPr="0098737D">
        <w:rPr>
          <w:rFonts w:ascii="Verdana" w:hAnsi="Verdana"/>
          <w:i/>
          <w:iCs/>
          <w:color w:val="404040"/>
          <w:u w:color="404040"/>
        </w:rPr>
        <w:t>hohe</w:t>
      </w:r>
      <w:r w:rsidRPr="0098737D">
        <w:rPr>
          <w:rFonts w:ascii="Verdana" w:hAnsi="Verdana"/>
          <w:i/>
          <w:iCs/>
          <w:color w:val="404040"/>
          <w:u w:color="404040"/>
        </w:rPr>
        <w:t xml:space="preserve"> zusätzliche Kosten </w:t>
      </w:r>
      <w:r w:rsidR="00B01B26" w:rsidRPr="0098737D">
        <w:rPr>
          <w:rFonts w:ascii="Verdana" w:hAnsi="Verdana"/>
          <w:i/>
          <w:iCs/>
          <w:color w:val="404040"/>
          <w:u w:color="404040"/>
        </w:rPr>
        <w:t>in Kauf nehmen</w:t>
      </w:r>
      <w:r w:rsidRPr="0098737D">
        <w:rPr>
          <w:rFonts w:ascii="Verdana" w:hAnsi="Verdana"/>
          <w:color w:val="404040"/>
          <w:u w:color="404040"/>
        </w:rPr>
        <w:t>.“</w:t>
      </w:r>
    </w:p>
    <w:p w14:paraId="0B845511" w14:textId="57C85AE9" w:rsidR="00BF6BCE" w:rsidRPr="0098737D" w:rsidRDefault="00BF6BCE" w:rsidP="00361D22">
      <w:pPr>
        <w:pStyle w:val="Text"/>
        <w:spacing w:line="360" w:lineRule="auto"/>
        <w:jc w:val="both"/>
        <w:rPr>
          <w:rFonts w:ascii="Verdana" w:hAnsi="Verdana"/>
          <w:color w:val="404040"/>
          <w:u w:color="404040"/>
        </w:rPr>
      </w:pPr>
    </w:p>
    <w:p w14:paraId="3C5485B2" w14:textId="5BD016E4" w:rsidR="00885EC9" w:rsidRPr="0098737D" w:rsidRDefault="00885EC9" w:rsidP="00361D22">
      <w:pPr>
        <w:pStyle w:val="Text"/>
        <w:spacing w:line="360" w:lineRule="auto"/>
        <w:jc w:val="both"/>
        <w:rPr>
          <w:rFonts w:ascii="Verdana" w:hAnsi="Verdana"/>
          <w:color w:val="404040"/>
          <w:u w:color="404040"/>
        </w:rPr>
      </w:pPr>
      <w:r w:rsidRPr="0098737D">
        <w:rPr>
          <w:rFonts w:ascii="Verdana" w:hAnsi="Verdana"/>
          <w:color w:val="404040"/>
          <w:u w:color="404040"/>
        </w:rPr>
        <w:t xml:space="preserve">„Bei Betrachtung der </w:t>
      </w:r>
      <w:r w:rsidR="004D30D8" w:rsidRPr="0098737D">
        <w:rPr>
          <w:rFonts w:ascii="Verdana" w:hAnsi="Verdana"/>
          <w:color w:val="404040"/>
          <w:u w:color="404040"/>
        </w:rPr>
        <w:t xml:space="preserve">länderspezifischen </w:t>
      </w:r>
      <w:r w:rsidRPr="0098737D">
        <w:rPr>
          <w:rFonts w:ascii="Verdana" w:hAnsi="Verdana"/>
          <w:color w:val="404040"/>
          <w:u w:color="404040"/>
        </w:rPr>
        <w:t xml:space="preserve">Daten </w:t>
      </w:r>
      <w:r w:rsidR="00E339E5" w:rsidRPr="0098737D">
        <w:rPr>
          <w:rFonts w:ascii="Verdana" w:hAnsi="Verdana"/>
          <w:color w:val="404040"/>
          <w:u w:color="404040"/>
        </w:rPr>
        <w:t xml:space="preserve"> zeigt sich, dass die initialen Behandlungskosten in drei der vier Länder für Glas-Hybride viel geringer waren als für Composites“, kommentierte </w:t>
      </w:r>
      <w:r w:rsidR="00C542B2" w:rsidRPr="0098737D">
        <w:rPr>
          <w:rFonts w:ascii="Verdana" w:hAnsi="Verdana"/>
          <w:color w:val="404040"/>
          <w:u w:color="404040"/>
        </w:rPr>
        <w:t xml:space="preserve">Univ.-Prof. Dr. Falk Schwendicke, Erstautor der Studie und Direktor der Abteilung Orale Diagnostik, Digitale Zahnheilkunde und Versorgungsforschung </w:t>
      </w:r>
      <w:r w:rsidR="004D30D8" w:rsidRPr="0098737D">
        <w:rPr>
          <w:rFonts w:ascii="Verdana" w:hAnsi="Verdana"/>
          <w:color w:val="404040"/>
          <w:u w:color="404040"/>
        </w:rPr>
        <w:t xml:space="preserve"> </w:t>
      </w:r>
      <w:r w:rsidR="00C542B2" w:rsidRPr="0098737D">
        <w:rPr>
          <w:rFonts w:ascii="Verdana" w:hAnsi="Verdana"/>
          <w:color w:val="404040"/>
          <w:u w:color="404040"/>
        </w:rPr>
        <w:t xml:space="preserve">der Charité – Universitätsmedizin </w:t>
      </w:r>
      <w:r w:rsidR="00C542B2" w:rsidRPr="0098737D">
        <w:rPr>
          <w:rFonts w:ascii="Verdana" w:hAnsi="Verdana"/>
          <w:color w:val="404040"/>
          <w:u w:color="404040"/>
        </w:rPr>
        <w:lastRenderedPageBreak/>
        <w:t>Berlin. „</w:t>
      </w:r>
      <w:r w:rsidR="00652ABE" w:rsidRPr="0098737D">
        <w:rPr>
          <w:rFonts w:ascii="Verdana" w:hAnsi="Verdana"/>
          <w:color w:val="404040"/>
          <w:u w:color="404040"/>
        </w:rPr>
        <w:t xml:space="preserve">Unser Fazit lautete, dass Glas-Hybrid in dieser Studie wirtschaftlicher </w:t>
      </w:r>
      <w:r w:rsidR="00085353" w:rsidRPr="0098737D">
        <w:rPr>
          <w:rFonts w:ascii="Verdana" w:hAnsi="Verdana"/>
          <w:color w:val="404040"/>
          <w:u w:color="404040"/>
        </w:rPr>
        <w:t xml:space="preserve">einzusetzen </w:t>
      </w:r>
      <w:r w:rsidR="00652ABE" w:rsidRPr="0098737D">
        <w:rPr>
          <w:rFonts w:ascii="Verdana" w:hAnsi="Verdana"/>
          <w:color w:val="404040"/>
          <w:u w:color="404040"/>
        </w:rPr>
        <w:t>war als Composite</w:t>
      </w:r>
      <w:r w:rsidR="00C01C58" w:rsidRPr="0098737D">
        <w:rPr>
          <w:rFonts w:ascii="Verdana" w:hAnsi="Verdana"/>
          <w:color w:val="404040"/>
          <w:u w:color="404040"/>
        </w:rPr>
        <w:t xml:space="preserve"> – und zwar </w:t>
      </w:r>
      <w:r w:rsidR="00853FC4" w:rsidRPr="0098737D">
        <w:rPr>
          <w:rFonts w:ascii="Verdana" w:hAnsi="Verdana"/>
          <w:color w:val="404040"/>
          <w:u w:color="404040"/>
        </w:rPr>
        <w:t xml:space="preserve">bei </w:t>
      </w:r>
      <w:r w:rsidR="005D78EF" w:rsidRPr="0098737D">
        <w:rPr>
          <w:rFonts w:ascii="Verdana" w:hAnsi="Verdana"/>
          <w:color w:val="404040"/>
          <w:u w:color="404040"/>
        </w:rPr>
        <w:t xml:space="preserve">unterschiedlichen </w:t>
      </w:r>
      <w:r w:rsidR="00853FC4" w:rsidRPr="0098737D">
        <w:rPr>
          <w:rFonts w:ascii="Verdana" w:hAnsi="Verdana"/>
          <w:color w:val="404040"/>
          <w:u w:color="404040"/>
        </w:rPr>
        <w:t>Rahmenbedingungen</w:t>
      </w:r>
      <w:r w:rsidR="00C01C58" w:rsidRPr="0098737D">
        <w:rPr>
          <w:rFonts w:ascii="Verdana" w:hAnsi="Verdana"/>
          <w:color w:val="404040"/>
          <w:u w:color="404040"/>
        </w:rPr>
        <w:t>.</w:t>
      </w:r>
      <w:r w:rsidR="00B01B26" w:rsidRPr="0098737D">
        <w:rPr>
          <w:rFonts w:ascii="Verdana" w:hAnsi="Verdana"/>
          <w:color w:val="404040"/>
          <w:u w:color="404040"/>
        </w:rPr>
        <w:t xml:space="preserve"> Wer in </w:t>
      </w:r>
      <w:r w:rsidR="00085353" w:rsidRPr="0098737D">
        <w:rPr>
          <w:rFonts w:ascii="Verdana" w:hAnsi="Verdana"/>
          <w:color w:val="404040"/>
          <w:u w:color="404040"/>
        </w:rPr>
        <w:t>der</w:t>
      </w:r>
      <w:r w:rsidR="00B01B26" w:rsidRPr="0098737D">
        <w:rPr>
          <w:rFonts w:ascii="Verdana" w:hAnsi="Verdana"/>
          <w:color w:val="404040"/>
          <w:u w:color="404040"/>
        </w:rPr>
        <w:t xml:space="preserve"> </w:t>
      </w:r>
      <w:r w:rsidR="00085353" w:rsidRPr="0098737D">
        <w:rPr>
          <w:rFonts w:ascii="Verdana" w:hAnsi="Verdana"/>
          <w:color w:val="404040"/>
          <w:u w:color="404040"/>
        </w:rPr>
        <w:t>beschriebenen Indikation</w:t>
      </w:r>
      <w:r w:rsidR="00B01B26" w:rsidRPr="0098737D">
        <w:rPr>
          <w:rFonts w:ascii="Verdana" w:hAnsi="Verdana"/>
          <w:color w:val="404040"/>
          <w:u w:color="404040"/>
        </w:rPr>
        <w:t xml:space="preserve"> Composite einsetzen möchte, muss hohe zusätzliche Kosten in Kauf nehmen,“ fügte er hinzu.</w:t>
      </w:r>
    </w:p>
    <w:p w14:paraId="528B76B7" w14:textId="77777777" w:rsidR="00BF6BCE" w:rsidRPr="0098737D" w:rsidRDefault="00BF6BCE" w:rsidP="00361D22">
      <w:pPr>
        <w:pStyle w:val="Text"/>
        <w:spacing w:line="360" w:lineRule="auto"/>
        <w:jc w:val="both"/>
        <w:rPr>
          <w:rFonts w:ascii="Verdana" w:hAnsi="Verdana"/>
          <w:color w:val="404040"/>
          <w:u w:color="404040"/>
        </w:rPr>
      </w:pPr>
    </w:p>
    <w:p w14:paraId="6072EEC4" w14:textId="4ECDFFA0" w:rsidR="001E791E" w:rsidRPr="0098737D" w:rsidRDefault="001E791E" w:rsidP="00361D22">
      <w:pPr>
        <w:pStyle w:val="Text"/>
        <w:spacing w:line="360" w:lineRule="auto"/>
        <w:jc w:val="both"/>
        <w:rPr>
          <w:rFonts w:ascii="Verdana" w:hAnsi="Verdana"/>
          <w:color w:val="404040"/>
          <w:u w:color="404040"/>
        </w:rPr>
      </w:pPr>
      <w:r w:rsidRPr="0098737D">
        <w:rPr>
          <w:rFonts w:ascii="Verdana" w:hAnsi="Verdana"/>
          <w:color w:val="404040"/>
          <w:u w:color="404040"/>
        </w:rPr>
        <w:t xml:space="preserve">Wie Prof. </w:t>
      </w:r>
      <w:r w:rsidR="00BF6BCE" w:rsidRPr="0098737D">
        <w:rPr>
          <w:rFonts w:ascii="Verdana" w:hAnsi="Verdana"/>
          <w:color w:val="404040"/>
          <w:u w:color="404040"/>
        </w:rPr>
        <w:t xml:space="preserve">Schwendicke </w:t>
      </w:r>
      <w:r w:rsidR="007A1238" w:rsidRPr="0098737D">
        <w:rPr>
          <w:rFonts w:ascii="Verdana" w:hAnsi="Verdana"/>
          <w:color w:val="404040"/>
          <w:u w:color="404040"/>
        </w:rPr>
        <w:t>berichtete</w:t>
      </w:r>
      <w:r w:rsidRPr="0098737D">
        <w:rPr>
          <w:rFonts w:ascii="Verdana" w:hAnsi="Verdana"/>
          <w:color w:val="404040"/>
          <w:u w:color="404040"/>
        </w:rPr>
        <w:t xml:space="preserve">, </w:t>
      </w:r>
      <w:r w:rsidR="00DD0C41" w:rsidRPr="0098737D">
        <w:rPr>
          <w:rFonts w:ascii="Verdana" w:hAnsi="Verdana"/>
          <w:color w:val="404040"/>
          <w:u w:color="404040"/>
        </w:rPr>
        <w:t xml:space="preserve">gingen </w:t>
      </w:r>
      <w:r w:rsidRPr="0098737D">
        <w:rPr>
          <w:rFonts w:ascii="Verdana" w:hAnsi="Verdana"/>
          <w:color w:val="404040"/>
          <w:u w:color="404040"/>
        </w:rPr>
        <w:t>die Wissenschaftler</w:t>
      </w:r>
      <w:r w:rsidR="00CC3D3A" w:rsidRPr="0098737D">
        <w:rPr>
          <w:rFonts w:ascii="Verdana" w:hAnsi="Verdana"/>
          <w:color w:val="404040"/>
          <w:u w:color="404040"/>
        </w:rPr>
        <w:t xml:space="preserve"> </w:t>
      </w:r>
      <w:r w:rsidR="00DD0C41" w:rsidRPr="0098737D">
        <w:rPr>
          <w:rFonts w:ascii="Verdana" w:hAnsi="Verdana"/>
          <w:color w:val="404040"/>
          <w:u w:color="404040"/>
        </w:rPr>
        <w:t>davon aus</w:t>
      </w:r>
      <w:r w:rsidRPr="0098737D">
        <w:rPr>
          <w:rFonts w:ascii="Verdana" w:hAnsi="Verdana"/>
          <w:color w:val="404040"/>
          <w:u w:color="404040"/>
        </w:rPr>
        <w:t>, dass Glas-Hybride einen Kostenvorteil bieten</w:t>
      </w:r>
      <w:r w:rsidR="0097268D" w:rsidRPr="0098737D">
        <w:rPr>
          <w:rFonts w:ascii="Verdana" w:hAnsi="Verdana"/>
          <w:color w:val="404040"/>
          <w:u w:color="404040"/>
        </w:rPr>
        <w:t xml:space="preserve">. Allerdings waren sie </w:t>
      </w:r>
      <w:r w:rsidR="00DD0C41" w:rsidRPr="0098737D">
        <w:rPr>
          <w:rFonts w:ascii="Verdana" w:hAnsi="Verdana"/>
          <w:color w:val="404040"/>
          <w:u w:color="404040"/>
        </w:rPr>
        <w:t xml:space="preserve">tatsächlich </w:t>
      </w:r>
      <w:r w:rsidR="0097268D" w:rsidRPr="0098737D">
        <w:rPr>
          <w:rFonts w:ascii="Verdana" w:hAnsi="Verdana"/>
          <w:color w:val="404040"/>
          <w:u w:color="404040"/>
        </w:rPr>
        <w:t xml:space="preserve">überrascht, wie groß </w:t>
      </w:r>
      <w:r w:rsidR="00085353" w:rsidRPr="0098737D">
        <w:rPr>
          <w:rFonts w:ascii="Verdana" w:hAnsi="Verdana"/>
          <w:color w:val="404040"/>
          <w:u w:color="404040"/>
        </w:rPr>
        <w:t>speziell</w:t>
      </w:r>
      <w:r w:rsidR="0097268D" w:rsidRPr="0098737D">
        <w:rPr>
          <w:rFonts w:ascii="Verdana" w:hAnsi="Verdana"/>
          <w:color w:val="404040"/>
          <w:u w:color="404040"/>
        </w:rPr>
        <w:t xml:space="preserve"> der langfristige Kosten</w:t>
      </w:r>
      <w:r w:rsidR="007A1238" w:rsidRPr="0098737D">
        <w:rPr>
          <w:rFonts w:ascii="Verdana" w:hAnsi="Verdana"/>
          <w:color w:val="404040"/>
          <w:u w:color="404040"/>
        </w:rPr>
        <w:t>vorteil</w:t>
      </w:r>
      <w:r w:rsidR="0097268D" w:rsidRPr="0098737D">
        <w:rPr>
          <w:rFonts w:ascii="Verdana" w:hAnsi="Verdana"/>
          <w:color w:val="404040"/>
          <w:u w:color="404040"/>
        </w:rPr>
        <w:t xml:space="preserve"> ausfiel. „Ich </w:t>
      </w:r>
      <w:r w:rsidR="00120EBF" w:rsidRPr="0098737D">
        <w:rPr>
          <w:rFonts w:ascii="Verdana" w:hAnsi="Verdana"/>
          <w:color w:val="404040"/>
          <w:u w:color="404040"/>
        </w:rPr>
        <w:t>ging</w:t>
      </w:r>
      <w:r w:rsidR="0097268D" w:rsidRPr="0098737D">
        <w:rPr>
          <w:rFonts w:ascii="Verdana" w:hAnsi="Verdana"/>
          <w:color w:val="404040"/>
          <w:u w:color="404040"/>
        </w:rPr>
        <w:t xml:space="preserve"> davon aus, dass potenzielle Unterschiede in der Wirksamkeit den Kostenvorteil der Glas-Hybride reduzieren würden. Das war allerdings nicht der Fall,“ berichtete er.</w:t>
      </w:r>
    </w:p>
    <w:p w14:paraId="4CD4CB53" w14:textId="1A890C84" w:rsidR="001E791E" w:rsidRPr="0098737D" w:rsidRDefault="001E791E" w:rsidP="00361D22">
      <w:pPr>
        <w:pStyle w:val="Text"/>
        <w:spacing w:line="360" w:lineRule="auto"/>
        <w:jc w:val="both"/>
        <w:rPr>
          <w:rFonts w:ascii="Verdana" w:hAnsi="Verdana"/>
          <w:color w:val="404040"/>
          <w:u w:color="404040"/>
        </w:rPr>
      </w:pPr>
    </w:p>
    <w:p w14:paraId="16B1E3DF" w14:textId="113C66A2" w:rsidR="001E791E" w:rsidRPr="0098737D" w:rsidRDefault="001F4D3E" w:rsidP="00361D22">
      <w:pPr>
        <w:pStyle w:val="Text"/>
        <w:spacing w:line="360" w:lineRule="auto"/>
        <w:jc w:val="both"/>
        <w:rPr>
          <w:rFonts w:ascii="Verdana" w:hAnsi="Verdana"/>
          <w:color w:val="404040"/>
          <w:u w:color="404040"/>
        </w:rPr>
      </w:pPr>
      <w:r w:rsidRPr="0098737D">
        <w:rPr>
          <w:rFonts w:ascii="Verdana" w:hAnsi="Verdana"/>
          <w:color w:val="404040"/>
          <w:u w:color="404040"/>
        </w:rPr>
        <w:t xml:space="preserve">Laut Prof. Schwendicke </w:t>
      </w:r>
      <w:r w:rsidR="001E529C" w:rsidRPr="0098737D">
        <w:rPr>
          <w:rFonts w:ascii="Verdana" w:hAnsi="Verdana"/>
          <w:color w:val="404040"/>
          <w:u w:color="404040"/>
        </w:rPr>
        <w:t xml:space="preserve">weisen die Ergebnisse der vorliegenden Studie darauf hin, dass </w:t>
      </w:r>
      <w:r w:rsidR="005D799D" w:rsidRPr="0098737D">
        <w:rPr>
          <w:rFonts w:ascii="Verdana" w:hAnsi="Verdana"/>
          <w:color w:val="404040"/>
          <w:u w:color="404040"/>
        </w:rPr>
        <w:t xml:space="preserve">mit </w:t>
      </w:r>
      <w:r w:rsidR="001E529C" w:rsidRPr="0098737D">
        <w:rPr>
          <w:rFonts w:ascii="Verdana" w:hAnsi="Verdana"/>
          <w:color w:val="404040"/>
          <w:u w:color="404040"/>
        </w:rPr>
        <w:t>Glas-Hybrid</w:t>
      </w:r>
      <w:r w:rsidR="0020304E" w:rsidRPr="0098737D">
        <w:rPr>
          <w:rFonts w:ascii="Verdana" w:hAnsi="Verdana"/>
          <w:color w:val="404040"/>
          <w:u w:color="404040"/>
        </w:rPr>
        <w:t>e</w:t>
      </w:r>
      <w:r w:rsidR="005D799D" w:rsidRPr="0098737D">
        <w:rPr>
          <w:rFonts w:ascii="Verdana" w:hAnsi="Verdana"/>
          <w:color w:val="404040"/>
          <w:u w:color="404040"/>
        </w:rPr>
        <w:t>n</w:t>
      </w:r>
      <w:r w:rsidR="001E529C" w:rsidRPr="0098737D">
        <w:rPr>
          <w:rFonts w:ascii="Verdana" w:hAnsi="Verdana"/>
          <w:color w:val="404040"/>
          <w:u w:color="404040"/>
        </w:rPr>
        <w:t xml:space="preserve"> eine vielversprechende </w:t>
      </w:r>
      <w:r w:rsidR="00E077C5" w:rsidRPr="0098737D">
        <w:rPr>
          <w:rFonts w:ascii="Verdana" w:hAnsi="Verdana"/>
          <w:color w:val="404040"/>
          <w:u w:color="404040"/>
        </w:rPr>
        <w:t>a</w:t>
      </w:r>
      <w:r w:rsidR="001E529C" w:rsidRPr="0098737D">
        <w:rPr>
          <w:rFonts w:ascii="Verdana" w:hAnsi="Verdana"/>
          <w:color w:val="404040"/>
          <w:u w:color="404040"/>
        </w:rPr>
        <w:t>lternative</w:t>
      </w:r>
      <w:r w:rsidR="00E077C5" w:rsidRPr="0098737D">
        <w:rPr>
          <w:rFonts w:ascii="Verdana" w:hAnsi="Verdana"/>
          <w:color w:val="404040"/>
          <w:u w:color="404040"/>
        </w:rPr>
        <w:t xml:space="preserve"> Restaurationsoption</w:t>
      </w:r>
      <w:r w:rsidR="001E529C" w:rsidRPr="0098737D">
        <w:rPr>
          <w:rFonts w:ascii="Verdana" w:hAnsi="Verdana"/>
          <w:color w:val="404040"/>
          <w:u w:color="404040"/>
        </w:rPr>
        <w:t xml:space="preserve"> </w:t>
      </w:r>
      <w:r w:rsidR="005D799D" w:rsidRPr="0098737D">
        <w:rPr>
          <w:rFonts w:ascii="Verdana" w:hAnsi="Verdana"/>
          <w:color w:val="404040"/>
          <w:u w:color="404040"/>
        </w:rPr>
        <w:t>zur Verfügung steht</w:t>
      </w:r>
      <w:r w:rsidR="001E529C" w:rsidRPr="0098737D">
        <w:rPr>
          <w:rFonts w:ascii="Verdana" w:hAnsi="Verdana"/>
          <w:color w:val="404040"/>
          <w:u w:color="404040"/>
        </w:rPr>
        <w:t>. „</w:t>
      </w:r>
      <w:r w:rsidR="00E077C5" w:rsidRPr="0098737D">
        <w:rPr>
          <w:rFonts w:ascii="Verdana" w:hAnsi="Verdana"/>
          <w:color w:val="404040"/>
          <w:u w:color="404040"/>
        </w:rPr>
        <w:t xml:space="preserve">Glas-Hybrid scheint </w:t>
      </w:r>
      <w:r w:rsidR="007B0776" w:rsidRPr="0098737D">
        <w:rPr>
          <w:rFonts w:ascii="Verdana" w:hAnsi="Verdana"/>
          <w:color w:val="404040"/>
          <w:u w:color="404040"/>
        </w:rPr>
        <w:t xml:space="preserve">für diese </w:t>
      </w:r>
      <w:r w:rsidR="00E077C5" w:rsidRPr="0098737D">
        <w:rPr>
          <w:rFonts w:ascii="Verdana" w:hAnsi="Verdana"/>
          <w:color w:val="404040"/>
          <w:u w:color="404040"/>
        </w:rPr>
        <w:t xml:space="preserve">Indikation eine </w:t>
      </w:r>
      <w:r w:rsidR="00B57AFD" w:rsidRPr="0098737D">
        <w:rPr>
          <w:rFonts w:ascii="Verdana" w:hAnsi="Verdana"/>
          <w:color w:val="404040"/>
          <w:u w:color="404040"/>
        </w:rPr>
        <w:t>adäquate</w:t>
      </w:r>
      <w:r w:rsidR="00E077C5" w:rsidRPr="0098737D">
        <w:rPr>
          <w:rFonts w:ascii="Verdana" w:hAnsi="Verdana"/>
          <w:color w:val="404040"/>
          <w:u w:color="404040"/>
        </w:rPr>
        <w:t xml:space="preserve"> Alternative </w:t>
      </w:r>
      <w:r w:rsidR="005D799D" w:rsidRPr="0098737D">
        <w:rPr>
          <w:rFonts w:ascii="Verdana" w:hAnsi="Verdana"/>
          <w:color w:val="404040"/>
          <w:u w:color="404040"/>
        </w:rPr>
        <w:t>zu</w:t>
      </w:r>
      <w:r w:rsidR="00E077C5" w:rsidRPr="0098737D">
        <w:rPr>
          <w:rFonts w:ascii="Verdana" w:hAnsi="Verdana"/>
          <w:color w:val="404040"/>
          <w:u w:color="404040"/>
        </w:rPr>
        <w:t xml:space="preserve"> Composite zu sein, zumindest unter </w:t>
      </w:r>
      <w:r w:rsidR="007B0776" w:rsidRPr="0098737D">
        <w:rPr>
          <w:rFonts w:ascii="Verdana" w:hAnsi="Verdana"/>
          <w:color w:val="404040"/>
          <w:u w:color="404040"/>
        </w:rPr>
        <w:t xml:space="preserve">dem Gesichtspunkt der </w:t>
      </w:r>
      <w:r w:rsidR="009161E8" w:rsidRPr="0098737D">
        <w:rPr>
          <w:rFonts w:ascii="Verdana" w:hAnsi="Verdana"/>
          <w:color w:val="404040"/>
          <w:u w:color="404040"/>
        </w:rPr>
        <w:t>Wirtschaftlichkeit</w:t>
      </w:r>
      <w:r w:rsidR="00E077C5" w:rsidRPr="0098737D">
        <w:rPr>
          <w:rFonts w:ascii="Verdana" w:hAnsi="Verdana"/>
          <w:color w:val="404040"/>
          <w:u w:color="404040"/>
        </w:rPr>
        <w:t>“</w:t>
      </w:r>
      <w:r w:rsidR="009161E8" w:rsidRPr="0098737D">
        <w:rPr>
          <w:rFonts w:ascii="Verdana" w:hAnsi="Verdana"/>
          <w:color w:val="404040"/>
          <w:u w:color="404040"/>
        </w:rPr>
        <w:t>,</w:t>
      </w:r>
      <w:r w:rsidR="00E077C5" w:rsidRPr="0098737D">
        <w:rPr>
          <w:rFonts w:ascii="Verdana" w:hAnsi="Verdana"/>
          <w:color w:val="404040"/>
          <w:u w:color="404040"/>
        </w:rPr>
        <w:t xml:space="preserve"> erklärte er. „</w:t>
      </w:r>
      <w:r w:rsidR="007B0776" w:rsidRPr="0098737D">
        <w:rPr>
          <w:rFonts w:ascii="Verdana" w:hAnsi="Verdana"/>
          <w:color w:val="404040"/>
          <w:u w:color="404040"/>
        </w:rPr>
        <w:t xml:space="preserve">Letztlich spiegeln die </w:t>
      </w:r>
      <w:r w:rsidR="003D0EB3" w:rsidRPr="0098737D">
        <w:rPr>
          <w:rFonts w:ascii="Verdana" w:hAnsi="Verdana"/>
          <w:color w:val="404040"/>
          <w:u w:color="404040"/>
        </w:rPr>
        <w:t>Kosten</w:t>
      </w:r>
      <w:r w:rsidR="007B0776" w:rsidRPr="0098737D">
        <w:rPr>
          <w:rFonts w:ascii="Verdana" w:hAnsi="Verdana"/>
          <w:color w:val="404040"/>
          <w:u w:color="404040"/>
        </w:rPr>
        <w:t>unterschiede</w:t>
      </w:r>
      <w:r w:rsidR="003D0EB3" w:rsidRPr="0098737D">
        <w:rPr>
          <w:rFonts w:ascii="Verdana" w:hAnsi="Verdana"/>
          <w:color w:val="404040"/>
          <w:u w:color="404040"/>
        </w:rPr>
        <w:t xml:space="preserve"> </w:t>
      </w:r>
      <w:r w:rsidR="00A831C6" w:rsidRPr="0098737D">
        <w:rPr>
          <w:rFonts w:ascii="Verdana" w:hAnsi="Verdana"/>
          <w:color w:val="404040"/>
          <w:u w:color="404040"/>
        </w:rPr>
        <w:t xml:space="preserve">die </w:t>
      </w:r>
      <w:r w:rsidR="003D0EB3" w:rsidRPr="0098737D">
        <w:rPr>
          <w:rFonts w:ascii="Verdana" w:hAnsi="Verdana"/>
          <w:color w:val="404040"/>
          <w:u w:color="404040"/>
        </w:rPr>
        <w:t>Unterschiede in Anwendung und Arbeitsaufwand</w:t>
      </w:r>
      <w:r w:rsidR="00A831C6" w:rsidRPr="0098737D">
        <w:rPr>
          <w:rFonts w:ascii="Verdana" w:hAnsi="Verdana"/>
          <w:color w:val="404040"/>
          <w:u w:color="404040"/>
        </w:rPr>
        <w:t xml:space="preserve"> wider</w:t>
      </w:r>
      <w:r w:rsidR="00E077C5" w:rsidRPr="0098737D">
        <w:rPr>
          <w:rFonts w:ascii="Verdana" w:hAnsi="Verdana"/>
          <w:color w:val="404040"/>
          <w:u w:color="404040"/>
        </w:rPr>
        <w:t xml:space="preserve"> </w:t>
      </w:r>
      <w:r w:rsidR="003D0EB3" w:rsidRPr="0098737D">
        <w:rPr>
          <w:rFonts w:ascii="Verdana" w:hAnsi="Verdana"/>
          <w:color w:val="404040"/>
          <w:u w:color="404040"/>
        </w:rPr>
        <w:t xml:space="preserve">– </w:t>
      </w:r>
      <w:r w:rsidR="00A831C6" w:rsidRPr="0098737D">
        <w:rPr>
          <w:rFonts w:ascii="Verdana" w:hAnsi="Verdana"/>
          <w:color w:val="404040"/>
          <w:u w:color="404040"/>
        </w:rPr>
        <w:t xml:space="preserve">welches sehr </w:t>
      </w:r>
      <w:r w:rsidR="003D0EB3" w:rsidRPr="0098737D">
        <w:rPr>
          <w:rFonts w:ascii="Verdana" w:hAnsi="Verdana"/>
          <w:color w:val="404040"/>
          <w:u w:color="404040"/>
        </w:rPr>
        <w:t>wichtige Kriterien</w:t>
      </w:r>
      <w:r w:rsidR="00A831C6" w:rsidRPr="0098737D">
        <w:rPr>
          <w:rFonts w:ascii="Verdana" w:hAnsi="Verdana"/>
          <w:color w:val="404040"/>
          <w:u w:color="404040"/>
        </w:rPr>
        <w:t xml:space="preserve"> sind</w:t>
      </w:r>
      <w:r w:rsidR="003D0EB3" w:rsidRPr="0098737D">
        <w:rPr>
          <w:rFonts w:ascii="Verdana" w:hAnsi="Verdana"/>
          <w:color w:val="404040"/>
          <w:u w:color="404040"/>
        </w:rPr>
        <w:t xml:space="preserve">. Zahnärztinnen und Zahnärzte sowie Patientinnen und Patienten sollten </w:t>
      </w:r>
      <w:r w:rsidR="004113EB" w:rsidRPr="0098737D">
        <w:rPr>
          <w:rFonts w:ascii="Verdana" w:hAnsi="Verdana"/>
          <w:color w:val="404040"/>
          <w:u w:color="404040"/>
        </w:rPr>
        <w:t xml:space="preserve">darum </w:t>
      </w:r>
      <w:r w:rsidR="009A6549" w:rsidRPr="0098737D">
        <w:rPr>
          <w:rFonts w:ascii="Verdana" w:hAnsi="Verdana"/>
          <w:color w:val="404040"/>
          <w:u w:color="404040"/>
        </w:rPr>
        <w:t xml:space="preserve">je nach </w:t>
      </w:r>
      <w:r w:rsidR="004113EB" w:rsidRPr="0098737D">
        <w:rPr>
          <w:rFonts w:ascii="Verdana" w:hAnsi="Verdana"/>
          <w:color w:val="404040"/>
          <w:u w:color="404040"/>
        </w:rPr>
        <w:t>fallspezifischen Anforderungen</w:t>
      </w:r>
      <w:r w:rsidR="009A6549" w:rsidRPr="0098737D">
        <w:rPr>
          <w:rFonts w:ascii="Verdana" w:hAnsi="Verdana"/>
          <w:color w:val="404040"/>
          <w:u w:color="404040"/>
        </w:rPr>
        <w:t xml:space="preserve"> </w:t>
      </w:r>
      <w:r w:rsidR="004113EB" w:rsidRPr="0098737D">
        <w:rPr>
          <w:rFonts w:ascii="Verdana" w:hAnsi="Verdana"/>
          <w:color w:val="404040"/>
          <w:u w:color="404040"/>
        </w:rPr>
        <w:t xml:space="preserve">den Einsatz von </w:t>
      </w:r>
      <w:r w:rsidR="009A6549" w:rsidRPr="0098737D">
        <w:rPr>
          <w:rFonts w:ascii="Verdana" w:hAnsi="Verdana"/>
          <w:color w:val="404040"/>
          <w:u w:color="404040"/>
        </w:rPr>
        <w:t xml:space="preserve">Glas-Hybrid-Materialien zur Versorgung von Seitenzahnkavitäten in Betracht ziehen. In jedem Fall zeigen die </w:t>
      </w:r>
      <w:r w:rsidR="00377397" w:rsidRPr="0098737D">
        <w:rPr>
          <w:rFonts w:ascii="Verdana" w:hAnsi="Verdana"/>
          <w:color w:val="404040"/>
          <w:u w:color="404040"/>
        </w:rPr>
        <w:t>Studienergebnisse, dass Glas-Hybrid</w:t>
      </w:r>
      <w:r w:rsidR="004113EB" w:rsidRPr="0098737D">
        <w:rPr>
          <w:rFonts w:ascii="Verdana" w:hAnsi="Verdana"/>
          <w:color w:val="404040"/>
          <w:u w:color="404040"/>
        </w:rPr>
        <w:t>e</w:t>
      </w:r>
      <w:r w:rsidR="00377397" w:rsidRPr="0098737D">
        <w:rPr>
          <w:rFonts w:ascii="Verdana" w:hAnsi="Verdana"/>
          <w:color w:val="404040"/>
          <w:u w:color="404040"/>
        </w:rPr>
        <w:t xml:space="preserve"> nicht zu vernachlässigen </w:t>
      </w:r>
      <w:r w:rsidR="004113EB" w:rsidRPr="0098737D">
        <w:rPr>
          <w:rFonts w:ascii="Verdana" w:hAnsi="Verdana"/>
          <w:color w:val="404040"/>
          <w:u w:color="404040"/>
        </w:rPr>
        <w:t>sind</w:t>
      </w:r>
      <w:r w:rsidR="00377397" w:rsidRPr="0098737D">
        <w:rPr>
          <w:rFonts w:ascii="Verdana" w:hAnsi="Verdana"/>
          <w:color w:val="404040"/>
          <w:u w:color="404040"/>
        </w:rPr>
        <w:t xml:space="preserve">. </w:t>
      </w:r>
      <w:r w:rsidR="00A831C6" w:rsidRPr="0098737D">
        <w:rPr>
          <w:rFonts w:ascii="Verdana" w:hAnsi="Verdana"/>
          <w:color w:val="404040"/>
          <w:u w:color="404040"/>
        </w:rPr>
        <w:t xml:space="preserve"> Die Daten zeigen, dass es </w:t>
      </w:r>
      <w:r w:rsidR="00377397" w:rsidRPr="0098737D">
        <w:rPr>
          <w:rFonts w:ascii="Verdana" w:hAnsi="Verdana"/>
          <w:color w:val="404040"/>
          <w:u w:color="404040"/>
        </w:rPr>
        <w:t>sich um ein Material</w:t>
      </w:r>
      <w:r w:rsidR="00A831C6" w:rsidRPr="0098737D">
        <w:rPr>
          <w:rFonts w:ascii="Verdana" w:hAnsi="Verdana"/>
          <w:color w:val="404040"/>
          <w:u w:color="404040"/>
        </w:rPr>
        <w:t xml:space="preserve"> handelt</w:t>
      </w:r>
      <w:r w:rsidR="00377397" w:rsidRPr="0098737D">
        <w:rPr>
          <w:rFonts w:ascii="Verdana" w:hAnsi="Verdana"/>
          <w:color w:val="404040"/>
          <w:u w:color="404040"/>
        </w:rPr>
        <w:t>,</w:t>
      </w:r>
      <w:r w:rsidR="00867D52" w:rsidRPr="0098737D">
        <w:rPr>
          <w:rFonts w:ascii="Verdana" w:hAnsi="Verdana"/>
          <w:color w:val="404040"/>
          <w:u w:color="404040"/>
        </w:rPr>
        <w:t xml:space="preserve"> </w:t>
      </w:r>
      <w:r w:rsidR="00A74B1F" w:rsidRPr="0098737D">
        <w:rPr>
          <w:rFonts w:ascii="Verdana" w:hAnsi="Verdana"/>
          <w:color w:val="404040"/>
          <w:u w:color="404040"/>
        </w:rPr>
        <w:t>auf das Verlass ist und das</w:t>
      </w:r>
      <w:r w:rsidR="00867D52" w:rsidRPr="0098737D">
        <w:rPr>
          <w:rFonts w:ascii="Verdana" w:hAnsi="Verdana"/>
          <w:color w:val="404040"/>
          <w:u w:color="404040"/>
        </w:rPr>
        <w:t xml:space="preserve"> berücksichtigt werden sollte</w:t>
      </w:r>
      <w:r w:rsidR="00377397" w:rsidRPr="0098737D">
        <w:rPr>
          <w:rFonts w:ascii="Verdana" w:hAnsi="Verdana"/>
          <w:color w:val="404040"/>
          <w:u w:color="404040"/>
        </w:rPr>
        <w:t>.“</w:t>
      </w:r>
    </w:p>
    <w:p w14:paraId="41747E34" w14:textId="471A990E" w:rsidR="00BF6BCE" w:rsidRPr="0098737D" w:rsidRDefault="00BF6BCE" w:rsidP="00361D22">
      <w:pPr>
        <w:pStyle w:val="Text"/>
        <w:spacing w:line="360" w:lineRule="auto"/>
        <w:jc w:val="both"/>
        <w:rPr>
          <w:rFonts w:ascii="Verdana" w:hAnsi="Verdana"/>
          <w:color w:val="404040"/>
          <w:u w:color="404040"/>
        </w:rPr>
      </w:pPr>
    </w:p>
    <w:p w14:paraId="626E8F6A" w14:textId="553A1823" w:rsidR="00377397" w:rsidRPr="0098737D" w:rsidRDefault="0030365A" w:rsidP="00361D22">
      <w:pPr>
        <w:pStyle w:val="Text"/>
        <w:spacing w:line="360" w:lineRule="auto"/>
        <w:jc w:val="both"/>
        <w:rPr>
          <w:rFonts w:ascii="Verdana" w:hAnsi="Verdana"/>
          <w:color w:val="404040"/>
          <w:u w:color="404040"/>
        </w:rPr>
      </w:pPr>
      <w:r w:rsidRPr="0098737D">
        <w:rPr>
          <w:rFonts w:ascii="Verdana" w:hAnsi="Verdana"/>
          <w:color w:val="404040"/>
          <w:u w:color="404040"/>
        </w:rPr>
        <w:lastRenderedPageBreak/>
        <w:t xml:space="preserve">Die Europäische Union hat sich verpflichtet, bis 2030 komplett oder </w:t>
      </w:r>
      <w:r w:rsidR="00A831C6" w:rsidRPr="0098737D">
        <w:rPr>
          <w:rFonts w:ascii="Verdana" w:hAnsi="Verdana"/>
          <w:color w:val="404040"/>
          <w:u w:color="404040"/>
        </w:rPr>
        <w:t xml:space="preserve">zumindest </w:t>
      </w:r>
      <w:r w:rsidRPr="0098737D">
        <w:rPr>
          <w:rFonts w:ascii="Verdana" w:hAnsi="Verdana"/>
          <w:color w:val="404040"/>
          <w:u w:color="404040"/>
        </w:rPr>
        <w:t>weitgehend auf die Verwendung quecksilberhaltiger Produkte wie Dentalamalgam zu verzichten. Prof. Schwendicke sagte, dass zwar zusätzliche Daten benötigt werden, um die vorliegenden Studienergebnisse zu bestätigen, dass diese sich aber bereits bei der Suche nach eine</w:t>
      </w:r>
      <w:r w:rsidR="00DD0C41" w:rsidRPr="0098737D">
        <w:rPr>
          <w:rFonts w:ascii="Verdana" w:hAnsi="Verdana"/>
          <w:color w:val="404040"/>
          <w:u w:color="404040"/>
        </w:rPr>
        <w:t>r</w:t>
      </w:r>
      <w:r w:rsidRPr="0098737D">
        <w:rPr>
          <w:rFonts w:ascii="Verdana" w:hAnsi="Verdana"/>
          <w:color w:val="404040"/>
          <w:u w:color="404040"/>
        </w:rPr>
        <w:t xml:space="preserve"> geeigneten Amalgam-</w:t>
      </w:r>
      <w:r w:rsidR="00530A22" w:rsidRPr="0098737D">
        <w:rPr>
          <w:rFonts w:ascii="Verdana" w:hAnsi="Verdana"/>
          <w:color w:val="404040"/>
          <w:u w:color="404040"/>
        </w:rPr>
        <w:t>Alternative</w:t>
      </w:r>
      <w:r w:rsidRPr="0098737D">
        <w:rPr>
          <w:rFonts w:ascii="Verdana" w:hAnsi="Verdana"/>
          <w:color w:val="404040"/>
          <w:u w:color="404040"/>
        </w:rPr>
        <w:t xml:space="preserve"> als hilfreich erweisen können. „Composites sind hochwertige Materialien mit Potenzial, aber sie sind sehr anspruchsvoll </w:t>
      </w:r>
      <w:r w:rsidR="00117E05" w:rsidRPr="0098737D">
        <w:rPr>
          <w:rFonts w:ascii="Verdana" w:hAnsi="Verdana"/>
          <w:color w:val="404040"/>
          <w:u w:color="404040"/>
        </w:rPr>
        <w:t>in der Anwendung</w:t>
      </w:r>
      <w:r w:rsidRPr="0098737D">
        <w:rPr>
          <w:rFonts w:ascii="Verdana" w:hAnsi="Verdana"/>
          <w:color w:val="404040"/>
          <w:u w:color="404040"/>
        </w:rPr>
        <w:t xml:space="preserve">. </w:t>
      </w:r>
      <w:r w:rsidR="0034530B" w:rsidRPr="0098737D">
        <w:rPr>
          <w:rFonts w:ascii="Verdana" w:hAnsi="Verdana"/>
          <w:color w:val="404040"/>
          <w:u w:color="404040"/>
        </w:rPr>
        <w:t>Glas-Hybride sind von vor</w:t>
      </w:r>
      <w:r w:rsidR="00117E05" w:rsidRPr="0098737D">
        <w:rPr>
          <w:rFonts w:ascii="Verdana" w:hAnsi="Verdana"/>
          <w:color w:val="404040"/>
          <w:u w:color="404040"/>
        </w:rPr>
        <w:t>n</w:t>
      </w:r>
      <w:r w:rsidR="0034530B" w:rsidRPr="0098737D">
        <w:rPr>
          <w:rFonts w:ascii="Verdana" w:hAnsi="Verdana"/>
          <w:color w:val="404040"/>
          <w:u w:color="404040"/>
        </w:rPr>
        <w:t xml:space="preserve">herein weniger techniksensitiv und damit Amalgam ähnlicher. </w:t>
      </w:r>
      <w:r w:rsidR="004113EB" w:rsidRPr="0098737D">
        <w:rPr>
          <w:rFonts w:ascii="Verdana" w:hAnsi="Verdana"/>
          <w:color w:val="404040"/>
          <w:u w:color="404040"/>
        </w:rPr>
        <w:t>Die vorliegende</w:t>
      </w:r>
      <w:r w:rsidR="0034530B" w:rsidRPr="0098737D">
        <w:rPr>
          <w:rFonts w:ascii="Verdana" w:hAnsi="Verdana"/>
          <w:color w:val="404040"/>
          <w:u w:color="404040"/>
        </w:rPr>
        <w:t xml:space="preserve"> Untersuchung hat gezeigt, dass sie tatsächlich eine gute Alternative zu Composites darstellen. Ich bin sehr froh darüber, dass</w:t>
      </w:r>
      <w:r w:rsidR="0087543A" w:rsidRPr="0098737D">
        <w:rPr>
          <w:rFonts w:ascii="Verdana" w:hAnsi="Verdana"/>
          <w:color w:val="404040"/>
          <w:u w:color="404040"/>
        </w:rPr>
        <w:t xml:space="preserve"> </w:t>
      </w:r>
      <w:r w:rsidR="005D08B5" w:rsidRPr="0098737D">
        <w:rPr>
          <w:rFonts w:ascii="Verdana" w:hAnsi="Verdana"/>
          <w:color w:val="404040"/>
          <w:u w:color="404040"/>
        </w:rPr>
        <w:t>d</w:t>
      </w:r>
      <w:r w:rsidR="00DD0C41" w:rsidRPr="0098737D">
        <w:rPr>
          <w:rFonts w:ascii="Verdana" w:hAnsi="Verdana"/>
          <w:color w:val="404040"/>
          <w:u w:color="404040"/>
        </w:rPr>
        <w:t xml:space="preserve">ie </w:t>
      </w:r>
      <w:r w:rsidR="00117E05" w:rsidRPr="0098737D">
        <w:rPr>
          <w:rFonts w:ascii="Verdana" w:hAnsi="Verdana"/>
          <w:color w:val="404040"/>
          <w:u w:color="404040"/>
        </w:rPr>
        <w:t>Anwender</w:t>
      </w:r>
      <w:r w:rsidR="005D08B5" w:rsidRPr="0098737D">
        <w:rPr>
          <w:rFonts w:ascii="Verdana" w:hAnsi="Verdana"/>
          <w:color w:val="404040"/>
          <w:u w:color="404040"/>
        </w:rPr>
        <w:t xml:space="preserve"> </w:t>
      </w:r>
      <w:r w:rsidR="0087543A" w:rsidRPr="0098737D">
        <w:rPr>
          <w:rFonts w:ascii="Verdana" w:hAnsi="Verdana"/>
          <w:color w:val="404040"/>
          <w:u w:color="404040"/>
        </w:rPr>
        <w:t xml:space="preserve">auch </w:t>
      </w:r>
      <w:r w:rsidR="00117E05" w:rsidRPr="0098737D">
        <w:rPr>
          <w:rFonts w:ascii="Verdana" w:hAnsi="Verdana"/>
          <w:color w:val="404040"/>
          <w:u w:color="404040"/>
        </w:rPr>
        <w:t>dann noch die Wahl zwischen verschiedenen Materialien haben, wenn Amalgam nicht mehr zur Verfügung steht.“</w:t>
      </w:r>
    </w:p>
    <w:p w14:paraId="418589ED" w14:textId="3B091A3F" w:rsidR="0087543A" w:rsidRPr="0098737D" w:rsidRDefault="0087543A" w:rsidP="00361D22">
      <w:pPr>
        <w:pStyle w:val="Text"/>
        <w:spacing w:line="360" w:lineRule="auto"/>
        <w:jc w:val="both"/>
        <w:rPr>
          <w:rFonts w:ascii="Verdana" w:hAnsi="Verdana"/>
          <w:color w:val="404040"/>
          <w:u w:color="404040"/>
        </w:rPr>
      </w:pPr>
    </w:p>
    <w:p w14:paraId="6740B1DC" w14:textId="4C2CFA40" w:rsidR="0087543A" w:rsidRPr="0098737D" w:rsidRDefault="00E209AA" w:rsidP="00361D22">
      <w:pPr>
        <w:pStyle w:val="Text"/>
        <w:spacing w:line="360" w:lineRule="auto"/>
        <w:jc w:val="both"/>
        <w:rPr>
          <w:rFonts w:ascii="Verdana" w:hAnsi="Verdana"/>
          <w:color w:val="404040"/>
          <w:u w:color="404040"/>
        </w:rPr>
      </w:pPr>
      <w:r w:rsidRPr="0098737D">
        <w:rPr>
          <w:rFonts w:ascii="Verdana" w:hAnsi="Verdana"/>
          <w:color w:val="404040"/>
          <w:u w:color="404040"/>
        </w:rPr>
        <w:t>Die Studie</w:t>
      </w:r>
      <w:r w:rsidR="0098737D">
        <w:rPr>
          <w:rFonts w:ascii="Verdana" w:hAnsi="Verdana"/>
          <w:color w:val="404040"/>
          <w:u w:color="404040"/>
        </w:rPr>
        <w:t xml:space="preserve"> </w:t>
      </w:r>
      <w:r w:rsidRPr="0098737D">
        <w:rPr>
          <w:rFonts w:ascii="Verdana" w:hAnsi="Verdana"/>
          <w:color w:val="404040"/>
          <w:u w:color="404040"/>
        </w:rPr>
        <w:t>mit</w:t>
      </w:r>
      <w:r w:rsidR="0087543A" w:rsidRPr="0098737D">
        <w:rPr>
          <w:rFonts w:ascii="Verdana" w:hAnsi="Verdana"/>
          <w:color w:val="404040"/>
          <w:u w:color="404040"/>
        </w:rPr>
        <w:t xml:space="preserve"> dem Titel “</w:t>
      </w:r>
      <w:proofErr w:type="spellStart"/>
      <w:r w:rsidR="0087543A" w:rsidRPr="0098737D">
        <w:rPr>
          <w:rFonts w:ascii="Verdana" w:hAnsi="Verdana"/>
          <w:color w:val="404040"/>
          <w:u w:color="404040"/>
        </w:rPr>
        <w:t>Cost-effectiveness</w:t>
      </w:r>
      <w:proofErr w:type="spellEnd"/>
      <w:r w:rsidR="0087543A" w:rsidRPr="0098737D">
        <w:rPr>
          <w:rFonts w:ascii="Verdana" w:hAnsi="Verdana"/>
          <w:color w:val="404040"/>
          <w:u w:color="404040"/>
        </w:rPr>
        <w:t xml:space="preserve"> of </w:t>
      </w:r>
      <w:proofErr w:type="spellStart"/>
      <w:r w:rsidR="0087543A" w:rsidRPr="0098737D">
        <w:rPr>
          <w:rFonts w:ascii="Verdana" w:hAnsi="Verdana"/>
          <w:color w:val="404040"/>
          <w:u w:color="404040"/>
        </w:rPr>
        <w:t>glass</w:t>
      </w:r>
      <w:proofErr w:type="spellEnd"/>
      <w:r w:rsidR="0087543A" w:rsidRPr="0098737D">
        <w:rPr>
          <w:rFonts w:ascii="Verdana" w:hAnsi="Verdana"/>
          <w:color w:val="404040"/>
          <w:u w:color="404040"/>
        </w:rPr>
        <w:t xml:space="preserve"> hybrid versus </w:t>
      </w:r>
      <w:proofErr w:type="spellStart"/>
      <w:r w:rsidR="0087543A" w:rsidRPr="0098737D">
        <w:rPr>
          <w:rFonts w:ascii="Verdana" w:hAnsi="Verdana"/>
          <w:color w:val="404040"/>
          <w:u w:color="404040"/>
        </w:rPr>
        <w:t>composite</w:t>
      </w:r>
      <w:proofErr w:type="spellEnd"/>
      <w:r w:rsidR="0087543A" w:rsidRPr="0098737D">
        <w:rPr>
          <w:rFonts w:ascii="Verdana" w:hAnsi="Verdana"/>
          <w:color w:val="404040"/>
          <w:u w:color="404040"/>
        </w:rPr>
        <w:t xml:space="preserve"> in a multi-country </w:t>
      </w:r>
      <w:proofErr w:type="spellStart"/>
      <w:r w:rsidR="0087543A" w:rsidRPr="0098737D">
        <w:rPr>
          <w:rFonts w:ascii="Verdana" w:hAnsi="Verdana"/>
          <w:color w:val="404040"/>
          <w:u w:color="404040"/>
        </w:rPr>
        <w:t>randomized</w:t>
      </w:r>
      <w:proofErr w:type="spellEnd"/>
      <w:r w:rsidR="0087543A" w:rsidRPr="0098737D">
        <w:rPr>
          <w:rFonts w:ascii="Verdana" w:hAnsi="Verdana"/>
          <w:color w:val="404040"/>
          <w:u w:color="404040"/>
        </w:rPr>
        <w:t xml:space="preserve"> </w:t>
      </w:r>
      <w:proofErr w:type="spellStart"/>
      <w:r w:rsidR="0087543A" w:rsidRPr="0098737D">
        <w:rPr>
          <w:rFonts w:ascii="Verdana" w:hAnsi="Verdana"/>
          <w:color w:val="404040"/>
          <w:u w:color="404040"/>
        </w:rPr>
        <w:t>trial</w:t>
      </w:r>
      <w:proofErr w:type="spellEnd"/>
      <w:r w:rsidR="0087543A" w:rsidRPr="0098737D">
        <w:rPr>
          <w:rFonts w:ascii="Verdana" w:hAnsi="Verdana"/>
          <w:color w:val="404040"/>
          <w:u w:color="404040"/>
        </w:rPr>
        <w:t xml:space="preserve">” </w:t>
      </w:r>
      <w:r w:rsidR="00530A22" w:rsidRPr="0098737D">
        <w:rPr>
          <w:rFonts w:ascii="Verdana" w:hAnsi="Verdana"/>
          <w:color w:val="404040"/>
          <w:u w:color="404040"/>
        </w:rPr>
        <w:t xml:space="preserve">wurde </w:t>
      </w:r>
      <w:r w:rsidR="0087543A" w:rsidRPr="0098737D">
        <w:rPr>
          <w:rFonts w:ascii="Verdana" w:hAnsi="Verdana"/>
          <w:color w:val="404040"/>
          <w:u w:color="404040"/>
        </w:rPr>
        <w:t>in der April</w:t>
      </w:r>
      <w:r w:rsidR="00530A22" w:rsidRPr="0098737D">
        <w:rPr>
          <w:rFonts w:ascii="Verdana" w:hAnsi="Verdana"/>
          <w:color w:val="404040"/>
          <w:u w:color="404040"/>
        </w:rPr>
        <w:t xml:space="preserve">ausgabe </w:t>
      </w:r>
      <w:r w:rsidR="0087543A" w:rsidRPr="0098737D">
        <w:rPr>
          <w:rFonts w:ascii="Verdana" w:hAnsi="Verdana"/>
          <w:color w:val="404040"/>
          <w:u w:color="404040"/>
        </w:rPr>
        <w:t>2021 de</w:t>
      </w:r>
      <w:r w:rsidR="00530A22" w:rsidRPr="0098737D">
        <w:rPr>
          <w:rFonts w:ascii="Verdana" w:hAnsi="Verdana"/>
          <w:color w:val="404040"/>
          <w:u w:color="404040"/>
        </w:rPr>
        <w:t>s</w:t>
      </w:r>
      <w:r w:rsidR="0087543A" w:rsidRPr="0098737D">
        <w:rPr>
          <w:rFonts w:ascii="Verdana" w:hAnsi="Verdana"/>
          <w:color w:val="404040"/>
          <w:u w:color="404040"/>
        </w:rPr>
        <w:t xml:space="preserve"> </w:t>
      </w:r>
      <w:r w:rsidR="0087543A" w:rsidRPr="0098737D">
        <w:rPr>
          <w:rFonts w:ascii="Verdana" w:hAnsi="Verdana"/>
          <w:i/>
          <w:iCs/>
          <w:color w:val="404040"/>
          <w:u w:color="404040"/>
        </w:rPr>
        <w:t xml:space="preserve">Journal of </w:t>
      </w:r>
      <w:proofErr w:type="spellStart"/>
      <w:r w:rsidR="0087543A" w:rsidRPr="0098737D">
        <w:rPr>
          <w:rFonts w:ascii="Verdana" w:hAnsi="Verdana"/>
          <w:i/>
          <w:iCs/>
          <w:color w:val="404040"/>
          <w:u w:color="404040"/>
        </w:rPr>
        <w:t>Dentistry</w:t>
      </w:r>
      <w:proofErr w:type="spellEnd"/>
      <w:r w:rsidR="0087543A" w:rsidRPr="0098737D">
        <w:rPr>
          <w:rFonts w:ascii="Verdana" w:hAnsi="Verdana"/>
          <w:color w:val="404040"/>
          <w:u w:color="404040"/>
        </w:rPr>
        <w:t xml:space="preserve"> veröffentlicht.</w:t>
      </w:r>
    </w:p>
    <w:p w14:paraId="6AD64A16" w14:textId="77777777" w:rsidR="00BF6BCE" w:rsidRPr="0098737D" w:rsidRDefault="00BF6BCE" w:rsidP="00361D22">
      <w:pPr>
        <w:pStyle w:val="Text"/>
        <w:spacing w:line="360" w:lineRule="auto"/>
        <w:jc w:val="both"/>
        <w:rPr>
          <w:rFonts w:ascii="Verdana" w:hAnsi="Verdana"/>
          <w:color w:val="404040"/>
          <w:u w:color="404040"/>
        </w:rPr>
      </w:pPr>
    </w:p>
    <w:p w14:paraId="3DF9A9B6" w14:textId="77777777" w:rsidR="00E209AA" w:rsidRPr="0098737D" w:rsidRDefault="00E209AA" w:rsidP="00361D22">
      <w:pPr>
        <w:spacing w:line="360" w:lineRule="auto"/>
        <w:jc w:val="both"/>
        <w:rPr>
          <w:rFonts w:ascii="Verdana" w:hAnsi="Verdana"/>
          <w:bCs/>
          <w:color w:val="464646"/>
          <w:spacing w:val="5"/>
          <w:kern w:val="28"/>
          <w:lang w:val="de-DE"/>
        </w:rPr>
      </w:pPr>
    </w:p>
    <w:p w14:paraId="70535B69" w14:textId="77777777" w:rsidR="00184CD0" w:rsidRPr="0098737D" w:rsidRDefault="00184CD0" w:rsidP="00361D22">
      <w:pPr>
        <w:spacing w:line="360" w:lineRule="auto"/>
        <w:jc w:val="both"/>
        <w:rPr>
          <w:rFonts w:ascii="Verdana" w:eastAsia="Verdana" w:hAnsi="Verdana" w:cs="Verdana"/>
          <w:bCs/>
          <w:color w:val="464646"/>
          <w:spacing w:val="5"/>
          <w:kern w:val="28"/>
          <w:u w:color="464646"/>
          <w:lang w:val="de-DE"/>
        </w:rPr>
      </w:pPr>
      <w:bookmarkStart w:id="1" w:name="_Hlk74737038"/>
      <w:r w:rsidRPr="0098737D">
        <w:rPr>
          <w:rFonts w:ascii="Verdana" w:hAnsi="Verdana"/>
          <w:bCs/>
          <w:color w:val="464646"/>
          <w:spacing w:val="5"/>
          <w:kern w:val="28"/>
          <w:u w:color="464646"/>
          <w:lang w:val="de-DE"/>
        </w:rPr>
        <w:t>GC Germany GmbH</w:t>
      </w:r>
    </w:p>
    <w:p w14:paraId="48E6BBC3" w14:textId="77777777" w:rsidR="00184CD0" w:rsidRPr="0098737D" w:rsidRDefault="00184CD0" w:rsidP="00361D22">
      <w:pPr>
        <w:spacing w:line="360" w:lineRule="auto"/>
        <w:jc w:val="both"/>
        <w:rPr>
          <w:rFonts w:ascii="Verdana" w:eastAsia="Verdana" w:hAnsi="Verdana" w:cs="Verdana"/>
          <w:color w:val="464646"/>
          <w:spacing w:val="5"/>
          <w:kern w:val="28"/>
          <w:u w:color="464646"/>
          <w:lang w:val="de-DE"/>
        </w:rPr>
      </w:pPr>
      <w:proofErr w:type="spellStart"/>
      <w:r w:rsidRPr="0098737D">
        <w:rPr>
          <w:rFonts w:ascii="Verdana" w:hAnsi="Verdana"/>
          <w:color w:val="464646"/>
          <w:spacing w:val="5"/>
          <w:kern w:val="28"/>
          <w:u w:color="464646"/>
          <w:lang w:val="de-DE"/>
        </w:rPr>
        <w:t>Seifgrundstraße</w:t>
      </w:r>
      <w:proofErr w:type="spellEnd"/>
      <w:r w:rsidRPr="0098737D">
        <w:rPr>
          <w:rFonts w:ascii="Verdana" w:hAnsi="Verdana"/>
          <w:color w:val="464646"/>
          <w:spacing w:val="5"/>
          <w:kern w:val="28"/>
          <w:u w:color="464646"/>
          <w:lang w:val="de-DE"/>
        </w:rPr>
        <w:t xml:space="preserve"> 2</w:t>
      </w:r>
    </w:p>
    <w:p w14:paraId="56BE01FA" w14:textId="77777777" w:rsidR="00184CD0" w:rsidRPr="0098737D" w:rsidRDefault="00184CD0" w:rsidP="00361D22">
      <w:pPr>
        <w:spacing w:line="360" w:lineRule="auto"/>
        <w:jc w:val="both"/>
        <w:rPr>
          <w:rFonts w:ascii="Verdana" w:eastAsia="Verdana" w:hAnsi="Verdana" w:cs="Verdana"/>
          <w:color w:val="464646"/>
          <w:spacing w:val="5"/>
          <w:kern w:val="28"/>
          <w:u w:color="464646"/>
          <w:lang w:val="de-DE"/>
        </w:rPr>
      </w:pPr>
      <w:r w:rsidRPr="0098737D">
        <w:rPr>
          <w:rFonts w:ascii="Verdana" w:hAnsi="Verdana"/>
          <w:color w:val="464646"/>
          <w:spacing w:val="5"/>
          <w:kern w:val="28"/>
          <w:u w:color="464646"/>
          <w:lang w:val="de-DE"/>
        </w:rPr>
        <w:t xml:space="preserve">61348 Bad Homburg </w:t>
      </w:r>
    </w:p>
    <w:p w14:paraId="525EC15D" w14:textId="6A5DB4B0" w:rsidR="00184CD0" w:rsidRPr="0098737D" w:rsidRDefault="0098737D" w:rsidP="00361D22">
      <w:pPr>
        <w:tabs>
          <w:tab w:val="left" w:pos="708"/>
          <w:tab w:val="left" w:pos="1416"/>
          <w:tab w:val="left" w:pos="2124"/>
          <w:tab w:val="left" w:pos="4020"/>
        </w:tabs>
        <w:spacing w:line="360" w:lineRule="auto"/>
        <w:jc w:val="both"/>
        <w:rPr>
          <w:rFonts w:ascii="Verdana" w:eastAsia="Verdana" w:hAnsi="Verdana" w:cs="Verdana"/>
          <w:color w:val="464646"/>
          <w:spacing w:val="5"/>
          <w:kern w:val="28"/>
          <w:u w:color="464646"/>
          <w:lang w:val="de-DE"/>
        </w:rPr>
      </w:pPr>
      <w:r w:rsidRPr="0098737D">
        <w:rPr>
          <w:rFonts w:ascii="Verdana" w:hAnsi="Verdana"/>
          <w:color w:val="464646"/>
          <w:spacing w:val="5"/>
          <w:kern w:val="28"/>
          <w:u w:color="464646"/>
          <w:lang w:val="de-DE"/>
        </w:rPr>
        <w:t>Tel</w:t>
      </w:r>
      <w:r w:rsidR="00184CD0" w:rsidRPr="0098737D">
        <w:rPr>
          <w:rFonts w:ascii="Verdana" w:hAnsi="Verdana"/>
          <w:color w:val="464646"/>
          <w:spacing w:val="5"/>
          <w:kern w:val="28"/>
          <w:u w:color="464646"/>
          <w:lang w:val="de-DE"/>
        </w:rPr>
        <w:t xml:space="preserve"> </w:t>
      </w:r>
      <w:r w:rsidR="00184CD0" w:rsidRPr="0098737D">
        <w:rPr>
          <w:rFonts w:ascii="Verdana" w:hAnsi="Verdana"/>
          <w:color w:val="464646"/>
          <w:spacing w:val="5"/>
          <w:kern w:val="28"/>
          <w:u w:color="464646"/>
          <w:lang w:val="de-DE"/>
        </w:rPr>
        <w:tab/>
        <w:t>+49.6172.99.596.0</w:t>
      </w:r>
    </w:p>
    <w:p w14:paraId="182CFC0E" w14:textId="77777777" w:rsidR="00184CD0" w:rsidRPr="0098737D" w:rsidRDefault="00184CD0" w:rsidP="00361D22">
      <w:pPr>
        <w:spacing w:line="360" w:lineRule="auto"/>
        <w:jc w:val="both"/>
        <w:rPr>
          <w:rFonts w:ascii="Verdana" w:eastAsia="Verdana" w:hAnsi="Verdana" w:cs="Verdana"/>
          <w:color w:val="464646"/>
          <w:spacing w:val="5"/>
          <w:kern w:val="28"/>
          <w:u w:color="464646"/>
          <w:lang w:val="fr-FR"/>
        </w:rPr>
      </w:pPr>
      <w:r w:rsidRPr="0098737D">
        <w:rPr>
          <w:rFonts w:ascii="Verdana" w:hAnsi="Verdana"/>
          <w:color w:val="464646"/>
          <w:spacing w:val="5"/>
          <w:kern w:val="28"/>
          <w:u w:color="464646"/>
          <w:lang w:val="fr-FR"/>
        </w:rPr>
        <w:t xml:space="preserve">Fax </w:t>
      </w:r>
      <w:r w:rsidRPr="0098737D">
        <w:rPr>
          <w:rFonts w:ascii="Verdana" w:hAnsi="Verdana"/>
          <w:color w:val="464646"/>
          <w:spacing w:val="5"/>
          <w:kern w:val="28"/>
          <w:u w:color="464646"/>
          <w:lang w:val="fr-FR"/>
        </w:rPr>
        <w:tab/>
        <w:t>+49.6172.99.596.66</w:t>
      </w:r>
    </w:p>
    <w:p w14:paraId="10CE74D0" w14:textId="4603385E" w:rsidR="00184CD0" w:rsidRPr="0098737D" w:rsidRDefault="0098737D" w:rsidP="00361D22">
      <w:pPr>
        <w:pStyle w:val="NormalWeb"/>
        <w:spacing w:before="0" w:after="0" w:line="360" w:lineRule="auto"/>
        <w:ind w:right="459"/>
        <w:jc w:val="both"/>
        <w:rPr>
          <w:rFonts w:ascii="Verdana" w:eastAsia="Verdana" w:hAnsi="Verdana" w:cs="Verdana"/>
          <w:color w:val="464646"/>
          <w:u w:color="464646"/>
          <w:lang w:val="fr-FR"/>
        </w:rPr>
      </w:pPr>
      <w:hyperlink r:id="rId10" w:history="1">
        <w:r w:rsidRPr="00070B9F">
          <w:rPr>
            <w:rStyle w:val="Hyperlink"/>
            <w:rFonts w:ascii="Verdana" w:hAnsi="Verdana"/>
            <w:spacing w:val="5"/>
            <w:kern w:val="28"/>
            <w:lang w:val="fr-FR"/>
          </w:rPr>
          <w:t>https://europe.gc.dental/de-DE</w:t>
        </w:r>
      </w:hyperlink>
    </w:p>
    <w:p w14:paraId="1D765631" w14:textId="3D86F683" w:rsidR="005A062B" w:rsidRPr="0098737D" w:rsidRDefault="00361D22" w:rsidP="00361D22">
      <w:pPr>
        <w:pStyle w:val="NormalWeb"/>
        <w:spacing w:before="0" w:after="0" w:line="360" w:lineRule="auto"/>
        <w:jc w:val="both"/>
        <w:rPr>
          <w:rStyle w:val="Ohne"/>
          <w:rFonts w:ascii="Verdana" w:hAnsi="Verdana"/>
          <w:color w:val="404040"/>
          <w:u w:color="404040"/>
        </w:rPr>
      </w:pPr>
      <w:hyperlink r:id="rId11" w:history="1">
        <w:r w:rsidR="00184CD0" w:rsidRPr="0098737D">
          <w:rPr>
            <w:rStyle w:val="Hyperlink"/>
            <w:rFonts w:ascii="Verdana" w:hAnsi="Verdana"/>
            <w:spacing w:val="5"/>
            <w:kern w:val="28"/>
            <w:lang w:val="fr-FR"/>
          </w:rPr>
          <w:t>info.germany@gc.dental</w:t>
        </w:r>
      </w:hyperlink>
      <w:bookmarkEnd w:id="1"/>
    </w:p>
    <w:p w14:paraId="573252D3" w14:textId="77777777" w:rsidR="00541656" w:rsidRDefault="00541656" w:rsidP="00361D22">
      <w:pPr>
        <w:pStyle w:val="NormalWeb"/>
        <w:jc w:val="both"/>
      </w:pPr>
    </w:p>
    <w:sectPr w:rsidR="00541656">
      <w:headerReference w:type="default" r:id="rId12"/>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79C6" w14:textId="77777777" w:rsidR="00A37B4D" w:rsidRDefault="00A37B4D">
      <w:r>
        <w:separator/>
      </w:r>
    </w:p>
  </w:endnote>
  <w:endnote w:type="continuationSeparator" w:id="0">
    <w:p w14:paraId="19BCEEAC" w14:textId="77777777" w:rsidR="00A37B4D" w:rsidRDefault="00A3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AED1" w14:textId="77777777" w:rsidR="00A37B4D" w:rsidRDefault="00A37B4D">
      <w:r>
        <w:separator/>
      </w:r>
    </w:p>
  </w:footnote>
  <w:footnote w:type="continuationSeparator" w:id="0">
    <w:p w14:paraId="18EB71E7" w14:textId="77777777" w:rsidR="00A37B4D" w:rsidRDefault="00A3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6475E"/>
    <w:rsid w:val="00085353"/>
    <w:rsid w:val="000903D2"/>
    <w:rsid w:val="000D07B1"/>
    <w:rsid w:val="000F33BF"/>
    <w:rsid w:val="00115063"/>
    <w:rsid w:val="00117E05"/>
    <w:rsid w:val="00120EBF"/>
    <w:rsid w:val="0016267F"/>
    <w:rsid w:val="00167B7E"/>
    <w:rsid w:val="001825AC"/>
    <w:rsid w:val="00184CD0"/>
    <w:rsid w:val="001A3A57"/>
    <w:rsid w:val="001E049A"/>
    <w:rsid w:val="001E529C"/>
    <w:rsid w:val="001E791E"/>
    <w:rsid w:val="001F092C"/>
    <w:rsid w:val="001F4D3E"/>
    <w:rsid w:val="0020304E"/>
    <w:rsid w:val="002237F7"/>
    <w:rsid w:val="002A215E"/>
    <w:rsid w:val="002A4F9B"/>
    <w:rsid w:val="0030365A"/>
    <w:rsid w:val="00311AA1"/>
    <w:rsid w:val="0033086D"/>
    <w:rsid w:val="0034530B"/>
    <w:rsid w:val="00361D22"/>
    <w:rsid w:val="00377397"/>
    <w:rsid w:val="0039576F"/>
    <w:rsid w:val="003A6A88"/>
    <w:rsid w:val="003B6DFB"/>
    <w:rsid w:val="003D0EB3"/>
    <w:rsid w:val="004113EB"/>
    <w:rsid w:val="00457D25"/>
    <w:rsid w:val="00481B14"/>
    <w:rsid w:val="004D30D8"/>
    <w:rsid w:val="004D4520"/>
    <w:rsid w:val="004E6A43"/>
    <w:rsid w:val="004F60CA"/>
    <w:rsid w:val="005011F3"/>
    <w:rsid w:val="00530A22"/>
    <w:rsid w:val="00541656"/>
    <w:rsid w:val="00551C58"/>
    <w:rsid w:val="005823D9"/>
    <w:rsid w:val="00594A90"/>
    <w:rsid w:val="00597F93"/>
    <w:rsid w:val="005A062B"/>
    <w:rsid w:val="005D08B5"/>
    <w:rsid w:val="005D78EF"/>
    <w:rsid w:val="005D799D"/>
    <w:rsid w:val="00652ABE"/>
    <w:rsid w:val="0067160F"/>
    <w:rsid w:val="00693C4B"/>
    <w:rsid w:val="006D6CA0"/>
    <w:rsid w:val="006E2917"/>
    <w:rsid w:val="006F7372"/>
    <w:rsid w:val="0078649F"/>
    <w:rsid w:val="007A1238"/>
    <w:rsid w:val="007B0776"/>
    <w:rsid w:val="007E7CA6"/>
    <w:rsid w:val="007F3845"/>
    <w:rsid w:val="00826727"/>
    <w:rsid w:val="00853FC4"/>
    <w:rsid w:val="00867D52"/>
    <w:rsid w:val="0087543A"/>
    <w:rsid w:val="00885EC9"/>
    <w:rsid w:val="008A0D47"/>
    <w:rsid w:val="009161E8"/>
    <w:rsid w:val="00923FD4"/>
    <w:rsid w:val="009311A3"/>
    <w:rsid w:val="0097268D"/>
    <w:rsid w:val="0098737D"/>
    <w:rsid w:val="00995C50"/>
    <w:rsid w:val="009A1EA2"/>
    <w:rsid w:val="009A6549"/>
    <w:rsid w:val="009D5936"/>
    <w:rsid w:val="009E370E"/>
    <w:rsid w:val="00A03865"/>
    <w:rsid w:val="00A37B4D"/>
    <w:rsid w:val="00A74B1F"/>
    <w:rsid w:val="00A81913"/>
    <w:rsid w:val="00A831C6"/>
    <w:rsid w:val="00A84482"/>
    <w:rsid w:val="00AC67C6"/>
    <w:rsid w:val="00AD0DA9"/>
    <w:rsid w:val="00AD1028"/>
    <w:rsid w:val="00AE03A7"/>
    <w:rsid w:val="00AE1D75"/>
    <w:rsid w:val="00AE6861"/>
    <w:rsid w:val="00AF18BD"/>
    <w:rsid w:val="00AF4214"/>
    <w:rsid w:val="00B00F9F"/>
    <w:rsid w:val="00B01B26"/>
    <w:rsid w:val="00B23946"/>
    <w:rsid w:val="00B57AFD"/>
    <w:rsid w:val="00B64A2D"/>
    <w:rsid w:val="00B65F06"/>
    <w:rsid w:val="00B70EEB"/>
    <w:rsid w:val="00B823D7"/>
    <w:rsid w:val="00BD575B"/>
    <w:rsid w:val="00BF6BCE"/>
    <w:rsid w:val="00C01C58"/>
    <w:rsid w:val="00C23E1C"/>
    <w:rsid w:val="00C26D67"/>
    <w:rsid w:val="00C42125"/>
    <w:rsid w:val="00C542B2"/>
    <w:rsid w:val="00C54A2B"/>
    <w:rsid w:val="00C9540B"/>
    <w:rsid w:val="00CC3D3A"/>
    <w:rsid w:val="00CF3F2D"/>
    <w:rsid w:val="00D04FD6"/>
    <w:rsid w:val="00D13B81"/>
    <w:rsid w:val="00D40C25"/>
    <w:rsid w:val="00D94ADE"/>
    <w:rsid w:val="00DD0C41"/>
    <w:rsid w:val="00DE2061"/>
    <w:rsid w:val="00E077C5"/>
    <w:rsid w:val="00E209AA"/>
    <w:rsid w:val="00E339E5"/>
    <w:rsid w:val="00EA3739"/>
    <w:rsid w:val="00F33F4A"/>
    <w:rsid w:val="00F41546"/>
    <w:rsid w:val="00F45982"/>
    <w:rsid w:val="00F660ED"/>
    <w:rsid w:val="00F7757B"/>
    <w:rsid w:val="00F874D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660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de-D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character" w:customStyle="1" w:styleId="Heading1Char">
    <w:name w:val="Heading 1 Char"/>
    <w:basedOn w:val="DefaultParagraphFont"/>
    <w:link w:val="Heading1"/>
    <w:uiPriority w:val="9"/>
    <w:rsid w:val="00F660ED"/>
    <w:rPr>
      <w:rFonts w:eastAsia="Times New Roman"/>
      <w:b/>
      <w:bCs/>
      <w:kern w:val="36"/>
      <w:sz w:val="48"/>
      <w:szCs w:val="48"/>
      <w:bdr w:val="none" w:sz="0" w:space="0" w:color="auto"/>
      <w:lang w:val="de-DE" w:eastAsia="ja-JP"/>
    </w:rPr>
  </w:style>
  <w:style w:type="character" w:styleId="FollowedHyperlink">
    <w:name w:val="FollowedHyperlink"/>
    <w:basedOn w:val="DefaultParagraphFont"/>
    <w:uiPriority w:val="99"/>
    <w:semiHidden/>
    <w:unhideWhenUsed/>
    <w:rsid w:val="00F7757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284972802">
      <w:bodyDiv w:val="1"/>
      <w:marLeft w:val="0"/>
      <w:marRight w:val="0"/>
      <w:marTop w:val="0"/>
      <w:marBottom w:val="0"/>
      <w:divBdr>
        <w:top w:val="none" w:sz="0" w:space="0" w:color="auto"/>
        <w:left w:val="none" w:sz="0" w:space="0" w:color="auto"/>
        <w:bottom w:val="none" w:sz="0" w:space="0" w:color="auto"/>
        <w:right w:val="none" w:sz="0" w:space="0" w:color="auto"/>
      </w:divBdr>
    </w:div>
    <w:div w:id="636376631">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germany@gc.dental" TargetMode="External"/><Relationship Id="rId5" Type="http://schemas.openxmlformats.org/officeDocument/2006/relationships/settings" Target="settings.xml"/><Relationship Id="rId10" Type="http://schemas.openxmlformats.org/officeDocument/2006/relationships/hyperlink" Target="https://europe.gc.dental/de-DE" TargetMode="External"/><Relationship Id="rId4" Type="http://schemas.openxmlformats.org/officeDocument/2006/relationships/styles" Target="styles.xml"/><Relationship Id="rId9" Type="http://schemas.openxmlformats.org/officeDocument/2006/relationships/hyperlink" Target="https://www.dental-tribune.com/news/glass-hybrid-restoratives-are-cheaper-equally-as-effective-as-composites-study-fin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3CDD02A1D4164A832B5B5BCC426647" ma:contentTypeVersion="10" ma:contentTypeDescription="Ein neues Dokument erstellen." ma:contentTypeScope="" ma:versionID="046140891c425d9bfc751ffef69130eb">
  <xsd:schema xmlns:xsd="http://www.w3.org/2001/XMLSchema" xmlns:xs="http://www.w3.org/2001/XMLSchema" xmlns:p="http://schemas.microsoft.com/office/2006/metadata/properties" xmlns:ns3="8b948fe4-058f-4a1d-9220-62aeeab834ad" targetNamespace="http://schemas.microsoft.com/office/2006/metadata/properties" ma:root="true" ma:fieldsID="c782cddf2fd6421f996f02b689b67917" ns3:_="">
    <xsd:import namespace="8b948fe4-058f-4a1d-9220-62aeeab834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48fe4-058f-4a1d-9220-62aeeab83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A18B0-B463-47D1-8032-A5A1CBC0C2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A92110-1E23-4C03-91D4-7B3C7FF840A5}">
  <ds:schemaRefs>
    <ds:schemaRef ds:uri="http://schemas.microsoft.com/sharepoint/v3/contenttype/forms"/>
  </ds:schemaRefs>
</ds:datastoreItem>
</file>

<file path=customXml/itemProps3.xml><?xml version="1.0" encoding="utf-8"?>
<ds:datastoreItem xmlns:ds="http://schemas.openxmlformats.org/officeDocument/2006/customXml" ds:itemID="{C5F3A6AC-725C-4600-9C2E-1A221810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48fe4-058f-4a1d-9220-62aeeab83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4998</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Santos Alonso, Silvia</cp:lastModifiedBy>
  <cp:revision>4</cp:revision>
  <dcterms:created xsi:type="dcterms:W3CDTF">2021-07-29T07:37:00Z</dcterms:created>
  <dcterms:modified xsi:type="dcterms:W3CDTF">2021-07-29T13:51:00Z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0x0101007D3CDD02A1D4164A832B5B5BCC426647</vt:lpwstr>
  </property>
</Properties>
</file>