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Pr="00412FAC" w:rsidRDefault="00D17E55" w:rsidP="00F93621">
      <w:pPr>
        <w:spacing w:line="360" w:lineRule="auto"/>
        <w:ind w:right="-68"/>
        <w:contextualSpacing/>
        <w:jc w:val="right"/>
        <w:rPr>
          <w:rFonts w:ascii="Verdana" w:hAnsi="Verdana"/>
          <w:b/>
          <w:color w:val="464646"/>
          <w:sz w:val="20"/>
          <w:u w:val="single"/>
          <w:lang w:val="en-GB"/>
        </w:rPr>
      </w:pPr>
    </w:p>
    <w:p w14:paraId="6A96F125" w14:textId="3641B4CC" w:rsidR="005E08DE" w:rsidRPr="00412FAC" w:rsidRDefault="005E08DE" w:rsidP="19515A82">
      <w:pPr>
        <w:spacing w:line="360" w:lineRule="auto"/>
        <w:ind w:right="-68"/>
        <w:contextualSpacing/>
        <w:jc w:val="right"/>
        <w:rPr>
          <w:rFonts w:ascii="Verdana" w:hAnsi="Verdana"/>
          <w:b/>
          <w:bCs/>
          <w:color w:val="464646"/>
          <w:sz w:val="20"/>
          <w:u w:val="single"/>
          <w:lang w:val="en-GB"/>
        </w:rPr>
      </w:pPr>
      <w:r w:rsidRPr="00412FAC">
        <w:rPr>
          <w:rFonts w:ascii="Verdana" w:hAnsi="Verdana"/>
          <w:b/>
          <w:bCs/>
          <w:color w:val="464646"/>
          <w:sz w:val="20"/>
          <w:u w:val="single"/>
          <w:lang w:val="en-GB"/>
        </w:rPr>
        <w:t xml:space="preserve">Press </w:t>
      </w:r>
      <w:r w:rsidR="00283ABD" w:rsidRPr="00412FAC">
        <w:rPr>
          <w:rFonts w:ascii="Verdana" w:hAnsi="Verdana"/>
          <w:b/>
          <w:bCs/>
          <w:color w:val="464646"/>
          <w:sz w:val="20"/>
          <w:u w:val="single"/>
          <w:lang w:val="en-GB"/>
        </w:rPr>
        <w:t>R</w:t>
      </w:r>
      <w:r w:rsidRPr="00412FAC">
        <w:rPr>
          <w:rFonts w:ascii="Verdana" w:hAnsi="Verdana"/>
          <w:b/>
          <w:bCs/>
          <w:color w:val="464646"/>
          <w:sz w:val="20"/>
          <w:u w:val="single"/>
          <w:lang w:val="en-GB"/>
        </w:rPr>
        <w:t>elease</w:t>
      </w:r>
      <w:r w:rsidR="00016817" w:rsidRPr="00412FAC">
        <w:rPr>
          <w:rFonts w:ascii="Verdana" w:hAnsi="Verdana"/>
          <w:b/>
          <w:bCs/>
          <w:color w:val="464646"/>
          <w:sz w:val="20"/>
          <w:u w:val="single"/>
          <w:lang w:val="en-GB"/>
        </w:rPr>
        <w:t xml:space="preserve">, </w:t>
      </w:r>
      <w:r w:rsidR="00385101">
        <w:rPr>
          <w:rFonts w:ascii="Verdana" w:hAnsi="Verdana"/>
          <w:b/>
          <w:bCs/>
          <w:color w:val="464646"/>
          <w:sz w:val="20"/>
          <w:u w:val="single"/>
          <w:lang w:val="en-GB"/>
        </w:rPr>
        <w:t>October</w:t>
      </w:r>
      <w:r w:rsidR="3B3118C8" w:rsidRPr="00412FAC">
        <w:rPr>
          <w:rFonts w:ascii="Verdana" w:hAnsi="Verdana"/>
          <w:b/>
          <w:bCs/>
          <w:color w:val="464646"/>
          <w:sz w:val="20"/>
          <w:u w:val="single"/>
          <w:lang w:val="en-GB"/>
        </w:rPr>
        <w:t xml:space="preserve"> </w:t>
      </w:r>
      <w:r w:rsidR="00A64EED" w:rsidRPr="00412FAC">
        <w:rPr>
          <w:rFonts w:ascii="Verdana" w:hAnsi="Verdana"/>
          <w:b/>
          <w:bCs/>
          <w:color w:val="464646"/>
          <w:sz w:val="20"/>
          <w:u w:val="single"/>
          <w:lang w:val="en-GB"/>
        </w:rPr>
        <w:t>2021</w:t>
      </w:r>
    </w:p>
    <w:p w14:paraId="22D82C8C" w14:textId="77777777" w:rsidR="00597B4B" w:rsidRPr="00412FAC" w:rsidRDefault="00597B4B" w:rsidP="00F93621">
      <w:pPr>
        <w:spacing w:line="360" w:lineRule="auto"/>
        <w:ind w:right="-68"/>
        <w:rPr>
          <w:rFonts w:ascii="Verdana" w:eastAsia="Times" w:hAnsi="Verdana"/>
          <w:b/>
          <w:bCs/>
          <w:color w:val="000000"/>
          <w:sz w:val="28"/>
          <w:szCs w:val="28"/>
          <w:u w:val="single"/>
          <w:lang w:val="en-GB"/>
        </w:rPr>
      </w:pPr>
    </w:p>
    <w:p w14:paraId="4666790F" w14:textId="77777777" w:rsidR="00CB4A0E" w:rsidRPr="00412FAC" w:rsidRDefault="00CB4A0E" w:rsidP="00F93621">
      <w:pPr>
        <w:spacing w:line="360" w:lineRule="auto"/>
        <w:rPr>
          <w:rFonts w:ascii="Verdana" w:hAnsi="Verdana"/>
          <w:b/>
          <w:color w:val="464646"/>
          <w:sz w:val="36"/>
          <w:szCs w:val="36"/>
          <w:lang w:val="en-GB"/>
        </w:rPr>
      </w:pPr>
      <w:bookmarkStart w:id="0" w:name="_GoBack"/>
      <w:bookmarkEnd w:id="0"/>
    </w:p>
    <w:p w14:paraId="0FF0B80C" w14:textId="77777777" w:rsidR="00385101" w:rsidRDefault="00385101" w:rsidP="00F93621">
      <w:pPr>
        <w:spacing w:line="360" w:lineRule="auto"/>
        <w:rPr>
          <w:rFonts w:ascii="Verdana" w:hAnsi="Verdana"/>
          <w:b/>
          <w:color w:val="464646"/>
          <w:sz w:val="36"/>
          <w:szCs w:val="36"/>
          <w:lang w:val="en-GB"/>
        </w:rPr>
      </w:pPr>
      <w:r w:rsidRPr="00385101">
        <w:rPr>
          <w:rFonts w:ascii="Verdana" w:hAnsi="Verdana"/>
          <w:b/>
          <w:color w:val="464646"/>
          <w:sz w:val="36"/>
          <w:szCs w:val="36"/>
          <w:lang w:val="en-GB"/>
        </w:rPr>
        <w:t>GC readies itself for fifth International Dental Symposium</w:t>
      </w:r>
    </w:p>
    <w:p w14:paraId="27BABD27" w14:textId="20B15731" w:rsidR="00767223" w:rsidRPr="00385101" w:rsidRDefault="00385101" w:rsidP="00F93621">
      <w:pPr>
        <w:spacing w:line="360" w:lineRule="auto"/>
        <w:rPr>
          <w:rFonts w:ascii="Verdana" w:hAnsi="Verdana"/>
          <w:b/>
          <w:color w:val="464646"/>
          <w:sz w:val="22"/>
          <w:szCs w:val="22"/>
        </w:rPr>
      </w:pPr>
      <w:r w:rsidRPr="00385101">
        <w:rPr>
          <w:rFonts w:ascii="Verdana" w:hAnsi="Verdana"/>
          <w:bCs/>
          <w:color w:val="464646"/>
          <w:sz w:val="32"/>
          <w:szCs w:val="32"/>
          <w:lang w:val="en-GB"/>
        </w:rPr>
        <w:t>TOKYO, Japan: On 11 February, GC Corp. celebrated its 100th anniversary. As part of the continued celebrations surrounding this milestone, the company is now preparing for the fifth iteration of its International Dental Symposium, where it will deliver the latest information on state-of-the-art dentistry to participants worldwide.</w:t>
      </w:r>
    </w:p>
    <w:p w14:paraId="60A9CED9" w14:textId="77777777" w:rsidR="00CB4A0E" w:rsidRPr="00412FAC" w:rsidRDefault="00CB4A0E" w:rsidP="00F93621">
      <w:pPr>
        <w:spacing w:line="360" w:lineRule="auto"/>
        <w:rPr>
          <w:rFonts w:ascii="Verdana" w:hAnsi="Verdana"/>
          <w:b/>
          <w:color w:val="464646"/>
          <w:sz w:val="22"/>
          <w:szCs w:val="22"/>
          <w:lang w:val="en-GB"/>
        </w:rPr>
      </w:pPr>
    </w:p>
    <w:p w14:paraId="2A6B59D2" w14:textId="77777777" w:rsidR="00385101" w:rsidRPr="00385101" w:rsidRDefault="00385101" w:rsidP="00385101">
      <w:pPr>
        <w:spacing w:line="360" w:lineRule="auto"/>
        <w:jc w:val="both"/>
        <w:rPr>
          <w:rFonts w:ascii="Verdana" w:hAnsi="Verdana"/>
          <w:bCs/>
          <w:color w:val="464646"/>
          <w:szCs w:val="24"/>
          <w:lang w:val="en-GB"/>
        </w:rPr>
      </w:pPr>
      <w:r w:rsidRPr="00385101">
        <w:rPr>
          <w:rFonts w:ascii="Verdana" w:hAnsi="Verdana"/>
          <w:bCs/>
          <w:color w:val="464646"/>
          <w:szCs w:val="24"/>
          <w:lang w:val="en-GB"/>
        </w:rPr>
        <w:t xml:space="preserve">The origins of GC lie in Tokyo, where in 1921, three young Japanese chemists launched the first dental cement, thereby creating a </w:t>
      </w:r>
      <w:proofErr w:type="gramStart"/>
      <w:r w:rsidRPr="00385101">
        <w:rPr>
          <w:rFonts w:ascii="Verdana" w:hAnsi="Verdana"/>
          <w:bCs/>
          <w:color w:val="464646"/>
          <w:szCs w:val="24"/>
          <w:lang w:val="en-GB"/>
        </w:rPr>
        <w:t>stepping stone</w:t>
      </w:r>
      <w:proofErr w:type="gramEnd"/>
      <w:r w:rsidRPr="00385101">
        <w:rPr>
          <w:rFonts w:ascii="Verdana" w:hAnsi="Verdana"/>
          <w:bCs/>
          <w:color w:val="464646"/>
          <w:szCs w:val="24"/>
          <w:lang w:val="en-GB"/>
        </w:rPr>
        <w:t xml:space="preserve"> to what is today one of the largest and most successful dental materials companies in the world. Well-known for its high-performance materials and its enduring ambition to improve and promote oral health worldwide, GC continues to develop materials and equipment designed to provide effective and simple solutions for dental professionals.</w:t>
      </w:r>
    </w:p>
    <w:p w14:paraId="73619A16" w14:textId="77777777" w:rsidR="00385101" w:rsidRPr="00385101" w:rsidRDefault="00385101" w:rsidP="00385101">
      <w:pPr>
        <w:spacing w:line="360" w:lineRule="auto"/>
        <w:jc w:val="both"/>
        <w:rPr>
          <w:rFonts w:ascii="Verdana" w:hAnsi="Verdana"/>
          <w:bCs/>
          <w:color w:val="464646"/>
          <w:szCs w:val="24"/>
          <w:lang w:val="en-GB"/>
        </w:rPr>
      </w:pPr>
    </w:p>
    <w:p w14:paraId="0261452B" w14:textId="77777777" w:rsidR="00385101" w:rsidRPr="00385101" w:rsidRDefault="00385101" w:rsidP="00385101">
      <w:pPr>
        <w:spacing w:line="360" w:lineRule="auto"/>
        <w:jc w:val="both"/>
        <w:rPr>
          <w:rFonts w:ascii="Verdana" w:hAnsi="Verdana"/>
          <w:bCs/>
          <w:color w:val="464646"/>
          <w:szCs w:val="24"/>
          <w:lang w:val="en-GB"/>
        </w:rPr>
      </w:pPr>
      <w:r w:rsidRPr="00385101">
        <w:rPr>
          <w:rFonts w:ascii="Verdana" w:hAnsi="Verdana"/>
          <w:bCs/>
          <w:color w:val="464646"/>
          <w:szCs w:val="24"/>
          <w:lang w:val="en-GB"/>
        </w:rPr>
        <w:t>To celebrate 100 years of history, on 11 February 2021 GC Corp. announced its Vision 2031 strategy, which is to become the leading dental company committed to realising a healthy and long-living society.</w:t>
      </w:r>
    </w:p>
    <w:p w14:paraId="68A729CE" w14:textId="77777777" w:rsidR="00385101" w:rsidRPr="00385101" w:rsidRDefault="00385101" w:rsidP="00385101">
      <w:pPr>
        <w:spacing w:line="360" w:lineRule="auto"/>
        <w:jc w:val="both"/>
        <w:rPr>
          <w:rFonts w:ascii="Verdana" w:hAnsi="Verdana"/>
          <w:bCs/>
          <w:color w:val="464646"/>
          <w:szCs w:val="24"/>
          <w:lang w:val="en-GB"/>
        </w:rPr>
      </w:pPr>
    </w:p>
    <w:p w14:paraId="6FFBC3F7" w14:textId="77777777" w:rsidR="00385101" w:rsidRPr="00385101" w:rsidRDefault="00385101" w:rsidP="00385101">
      <w:pPr>
        <w:spacing w:line="360" w:lineRule="auto"/>
        <w:jc w:val="both"/>
        <w:rPr>
          <w:rFonts w:ascii="Verdana" w:hAnsi="Verdana"/>
          <w:bCs/>
          <w:color w:val="464646"/>
          <w:szCs w:val="24"/>
          <w:lang w:val="en-GB"/>
        </w:rPr>
      </w:pPr>
      <w:r w:rsidRPr="00385101">
        <w:rPr>
          <w:rFonts w:ascii="Verdana" w:hAnsi="Verdana"/>
          <w:bCs/>
          <w:color w:val="464646"/>
          <w:szCs w:val="24"/>
          <w:lang w:val="en-GB"/>
        </w:rPr>
        <w:t xml:space="preserve">“While achieving a sustainable growth, GC strives to bring values in dental care to realise a healthy long-living society,” explained Dr </w:t>
      </w:r>
      <w:proofErr w:type="spellStart"/>
      <w:r w:rsidRPr="00385101">
        <w:rPr>
          <w:rFonts w:ascii="Verdana" w:hAnsi="Verdana"/>
          <w:bCs/>
          <w:color w:val="464646"/>
          <w:szCs w:val="24"/>
          <w:lang w:val="en-GB"/>
        </w:rPr>
        <w:t>Kiyotaka</w:t>
      </w:r>
      <w:proofErr w:type="spellEnd"/>
      <w:r w:rsidRPr="00385101">
        <w:rPr>
          <w:rFonts w:ascii="Verdana" w:hAnsi="Verdana"/>
          <w:bCs/>
          <w:color w:val="464646"/>
          <w:szCs w:val="24"/>
          <w:lang w:val="en-GB"/>
        </w:rPr>
        <w:t xml:space="preserve"> Nakao, president of the company. “Instead of just seeking to be no. 1 in sales </w:t>
      </w:r>
      <w:r w:rsidRPr="00385101">
        <w:rPr>
          <w:rFonts w:ascii="Verdana" w:hAnsi="Verdana"/>
          <w:bCs/>
          <w:color w:val="464646"/>
          <w:szCs w:val="24"/>
          <w:lang w:val="en-GB"/>
        </w:rPr>
        <w:lastRenderedPageBreak/>
        <w:t>volume, our goal is to become an ‘incomparable’ company for all the stakeholders of GC.”</w:t>
      </w:r>
    </w:p>
    <w:p w14:paraId="2899BC70" w14:textId="77777777" w:rsidR="00385101" w:rsidRPr="00385101" w:rsidRDefault="00385101" w:rsidP="00385101">
      <w:pPr>
        <w:spacing w:line="360" w:lineRule="auto"/>
        <w:jc w:val="both"/>
        <w:rPr>
          <w:rFonts w:ascii="Verdana" w:hAnsi="Verdana"/>
          <w:bCs/>
          <w:color w:val="464646"/>
          <w:szCs w:val="24"/>
          <w:lang w:val="en-GB"/>
        </w:rPr>
      </w:pPr>
    </w:p>
    <w:p w14:paraId="58EB0EBC" w14:textId="2CDEE922" w:rsidR="00BD5C2C" w:rsidRPr="00385101" w:rsidRDefault="00385101" w:rsidP="00385101">
      <w:pPr>
        <w:spacing w:line="360" w:lineRule="auto"/>
        <w:jc w:val="both"/>
        <w:rPr>
          <w:rFonts w:ascii="Verdana" w:hAnsi="Verdana"/>
          <w:color w:val="464646"/>
          <w:szCs w:val="24"/>
        </w:rPr>
      </w:pPr>
      <w:r w:rsidRPr="00385101">
        <w:rPr>
          <w:rFonts w:ascii="Verdana" w:hAnsi="Verdana"/>
          <w:bCs/>
          <w:color w:val="464646"/>
          <w:szCs w:val="24"/>
          <w:lang w:val="en-GB"/>
        </w:rPr>
        <w:t xml:space="preserve">The 100th anniversary celebrations will </w:t>
      </w:r>
      <w:proofErr w:type="gramStart"/>
      <w:r w:rsidRPr="00385101">
        <w:rPr>
          <w:rFonts w:ascii="Verdana" w:hAnsi="Verdana"/>
          <w:bCs/>
          <w:color w:val="464646"/>
          <w:szCs w:val="24"/>
          <w:lang w:val="en-GB"/>
        </w:rPr>
        <w:t>continue on</w:t>
      </w:r>
      <w:proofErr w:type="gramEnd"/>
      <w:r w:rsidRPr="00385101">
        <w:rPr>
          <w:rFonts w:ascii="Verdana" w:hAnsi="Verdana"/>
          <w:bCs/>
          <w:color w:val="464646"/>
          <w:szCs w:val="24"/>
          <w:lang w:val="en-GB"/>
        </w:rPr>
        <w:t xml:space="preserve"> into 2022, when on 16 and 17 April, GC will host the fifth International Dental Symposium at the Tokyo International Forum.</w:t>
      </w:r>
    </w:p>
    <w:p w14:paraId="1F3D51B5" w14:textId="3CD2B1F7" w:rsidR="00BD5C2C" w:rsidRDefault="00BD5C2C" w:rsidP="00BD5C2C">
      <w:pPr>
        <w:spacing w:line="360" w:lineRule="auto"/>
        <w:rPr>
          <w:rFonts w:ascii="Verdana" w:hAnsi="Verdana"/>
          <w:color w:val="464646"/>
          <w:szCs w:val="24"/>
          <w:u w:val="single"/>
          <w:lang w:val="en-GB"/>
        </w:rPr>
      </w:pPr>
    </w:p>
    <w:p w14:paraId="49351143" w14:textId="77777777" w:rsidR="00385101" w:rsidRPr="00385101" w:rsidRDefault="00385101" w:rsidP="00385101">
      <w:pPr>
        <w:spacing w:line="360" w:lineRule="auto"/>
        <w:rPr>
          <w:rFonts w:ascii="Verdana" w:hAnsi="Verdana"/>
          <w:color w:val="464646"/>
          <w:szCs w:val="24"/>
        </w:rPr>
      </w:pPr>
      <w:r w:rsidRPr="00385101">
        <w:rPr>
          <w:rFonts w:ascii="Verdana" w:hAnsi="Verdana"/>
          <w:color w:val="464646"/>
          <w:szCs w:val="24"/>
        </w:rPr>
        <w:t>Having a theme of “Smile for the world—beyond the century”, the event will bring together more than 100 lecturers from all over the world. There will be 28 sessions delivering advanced insights into academic and dental practice topics as well as relevant information designed to help improve oral health around the globe. Throughout the event, participants will be offered opportunities to test first-hand the latest GC products and equipment.</w:t>
      </w:r>
    </w:p>
    <w:p w14:paraId="13E415AD" w14:textId="77777777" w:rsidR="00385101" w:rsidRPr="00385101" w:rsidRDefault="00385101" w:rsidP="00385101">
      <w:pPr>
        <w:spacing w:line="360" w:lineRule="auto"/>
        <w:rPr>
          <w:rFonts w:ascii="Verdana" w:hAnsi="Verdana"/>
          <w:color w:val="464646"/>
          <w:szCs w:val="24"/>
        </w:rPr>
      </w:pPr>
    </w:p>
    <w:p w14:paraId="30205BA0" w14:textId="77777777" w:rsidR="00385101" w:rsidRPr="00385101" w:rsidRDefault="00385101" w:rsidP="00385101">
      <w:pPr>
        <w:spacing w:line="360" w:lineRule="auto"/>
        <w:rPr>
          <w:rFonts w:ascii="Verdana" w:hAnsi="Verdana"/>
          <w:color w:val="464646"/>
          <w:szCs w:val="24"/>
        </w:rPr>
      </w:pPr>
      <w:r w:rsidRPr="00385101">
        <w:rPr>
          <w:rFonts w:ascii="Verdana" w:hAnsi="Verdana"/>
          <w:color w:val="464646"/>
          <w:szCs w:val="24"/>
        </w:rPr>
        <w:t xml:space="preserve">As a company with a century of experience under its belt, GC Corp. intends to continue encouraging its entire </w:t>
      </w:r>
      <w:proofErr w:type="spellStart"/>
      <w:r w:rsidRPr="00385101">
        <w:rPr>
          <w:rFonts w:ascii="Verdana" w:hAnsi="Verdana"/>
          <w:color w:val="464646"/>
          <w:szCs w:val="24"/>
        </w:rPr>
        <w:t>organisation</w:t>
      </w:r>
      <w:proofErr w:type="spellEnd"/>
      <w:r w:rsidRPr="00385101">
        <w:rPr>
          <w:rFonts w:ascii="Verdana" w:hAnsi="Verdana"/>
          <w:color w:val="464646"/>
          <w:szCs w:val="24"/>
        </w:rPr>
        <w:t xml:space="preserve"> to work towards </w:t>
      </w:r>
      <w:proofErr w:type="spellStart"/>
      <w:r w:rsidRPr="00385101">
        <w:rPr>
          <w:rFonts w:ascii="Verdana" w:hAnsi="Verdana"/>
          <w:color w:val="464646"/>
          <w:szCs w:val="24"/>
        </w:rPr>
        <w:t>realising</w:t>
      </w:r>
      <w:proofErr w:type="spellEnd"/>
      <w:r w:rsidRPr="00385101">
        <w:rPr>
          <w:rFonts w:ascii="Verdana" w:hAnsi="Verdana"/>
          <w:color w:val="464646"/>
          <w:szCs w:val="24"/>
        </w:rPr>
        <w:t xml:space="preserve"> its goal of becoming the world’s leading dental company—a company that, with input from dental clinicians, contributes to a healthy, long-lived society.</w:t>
      </w:r>
    </w:p>
    <w:p w14:paraId="6467D16E" w14:textId="77777777" w:rsidR="00385101" w:rsidRPr="00385101" w:rsidRDefault="00385101" w:rsidP="00385101">
      <w:pPr>
        <w:spacing w:line="360" w:lineRule="auto"/>
        <w:rPr>
          <w:rFonts w:ascii="Verdana" w:hAnsi="Verdana"/>
          <w:color w:val="464646"/>
          <w:szCs w:val="24"/>
        </w:rPr>
      </w:pPr>
    </w:p>
    <w:p w14:paraId="7A023595" w14:textId="1CB3FD89" w:rsidR="00385101" w:rsidRPr="00385101" w:rsidRDefault="00385101" w:rsidP="00385101">
      <w:pPr>
        <w:spacing w:line="360" w:lineRule="auto"/>
        <w:rPr>
          <w:rFonts w:ascii="Verdana" w:hAnsi="Verdana"/>
          <w:color w:val="464646"/>
          <w:szCs w:val="24"/>
        </w:rPr>
      </w:pPr>
      <w:r w:rsidRPr="00385101">
        <w:rPr>
          <w:rFonts w:ascii="Verdana" w:hAnsi="Verdana"/>
          <w:color w:val="464646"/>
          <w:szCs w:val="24"/>
        </w:rPr>
        <w:t xml:space="preserve">Find out more about the fifth International Dental Symposium on the </w:t>
      </w:r>
      <w:hyperlink r:id="rId11" w:history="1">
        <w:r w:rsidRPr="00385101">
          <w:rPr>
            <w:rStyle w:val="Hyperlink"/>
            <w:rFonts w:ascii="Verdana" w:hAnsi="Verdana"/>
            <w:szCs w:val="24"/>
          </w:rPr>
          <w:t>GC we</w:t>
        </w:r>
        <w:r w:rsidRPr="00385101">
          <w:rPr>
            <w:rStyle w:val="Hyperlink"/>
            <w:rFonts w:ascii="Verdana" w:hAnsi="Verdana"/>
            <w:szCs w:val="24"/>
          </w:rPr>
          <w:t>b</w:t>
        </w:r>
        <w:r w:rsidRPr="00385101">
          <w:rPr>
            <w:rStyle w:val="Hyperlink"/>
            <w:rFonts w:ascii="Verdana" w:hAnsi="Verdana"/>
            <w:szCs w:val="24"/>
          </w:rPr>
          <w:t>site</w:t>
        </w:r>
      </w:hyperlink>
      <w:r w:rsidRPr="00385101">
        <w:rPr>
          <w:rFonts w:ascii="Verdana" w:hAnsi="Verdana"/>
          <w:color w:val="464646"/>
          <w:szCs w:val="24"/>
        </w:rPr>
        <w:t>.</w:t>
      </w:r>
    </w:p>
    <w:p w14:paraId="3CE2B7BE" w14:textId="77777777" w:rsidR="00385101" w:rsidRPr="00385101" w:rsidRDefault="00385101" w:rsidP="00BD5C2C">
      <w:pPr>
        <w:spacing w:line="360" w:lineRule="auto"/>
        <w:rPr>
          <w:rFonts w:ascii="Verdana" w:hAnsi="Verdana"/>
          <w:b/>
          <w:color w:val="464646"/>
          <w:sz w:val="22"/>
          <w:szCs w:val="28"/>
        </w:rPr>
      </w:pPr>
    </w:p>
    <w:p w14:paraId="79E2CF28" w14:textId="6EA4DC91" w:rsidR="006B48F1" w:rsidRPr="00385101" w:rsidRDefault="00385101" w:rsidP="00385101">
      <w:pPr>
        <w:pStyle w:val="Text"/>
        <w:spacing w:line="360" w:lineRule="auto"/>
        <w:rPr>
          <w:rFonts w:ascii="Verdana" w:hAnsi="Verdana"/>
          <w:color w:val="404040"/>
          <w:lang w:val="en-US"/>
        </w:rPr>
      </w:pPr>
      <w:r w:rsidRPr="00BF6BCE">
        <w:rPr>
          <w:rFonts w:ascii="Verdana" w:hAnsi="Verdana"/>
          <w:color w:val="404040"/>
          <w:lang w:val="en-US"/>
        </w:rPr>
        <w:t>Original publication</w:t>
      </w:r>
      <w:r>
        <w:rPr>
          <w:rFonts w:ascii="Verdana" w:hAnsi="Verdana"/>
          <w:color w:val="404040"/>
          <w:lang w:val="en-US"/>
        </w:rPr>
        <w:br/>
      </w:r>
      <w:r>
        <w:rPr>
          <w:rFonts w:ascii="Verdana" w:hAnsi="Verdana"/>
          <w:color w:val="404040"/>
          <w:sz w:val="16"/>
          <w:szCs w:val="16"/>
          <w:lang w:val="en-US"/>
        </w:rPr>
        <w:t xml:space="preserve">Dental Tribune International – </w:t>
      </w:r>
      <w:r>
        <w:rPr>
          <w:rFonts w:ascii="Verdana" w:hAnsi="Verdana"/>
          <w:color w:val="404040"/>
          <w:sz w:val="16"/>
          <w:szCs w:val="16"/>
          <w:lang w:val="en-US"/>
        </w:rPr>
        <w:t>6th</w:t>
      </w:r>
      <w:r>
        <w:rPr>
          <w:rFonts w:ascii="Verdana" w:hAnsi="Verdana"/>
          <w:color w:val="404040"/>
          <w:sz w:val="16"/>
          <w:szCs w:val="16"/>
          <w:lang w:val="en-US"/>
        </w:rPr>
        <w:t xml:space="preserve"> of October 2021</w:t>
      </w:r>
      <w:r>
        <w:rPr>
          <w:rFonts w:ascii="Verdana" w:hAnsi="Verdana"/>
          <w:color w:val="404040"/>
          <w:sz w:val="16"/>
          <w:szCs w:val="16"/>
          <w:lang w:val="en-US"/>
        </w:rPr>
        <w:br/>
      </w:r>
      <w:r w:rsidRPr="00385101">
        <w:rPr>
          <w:rFonts w:ascii="Verdana" w:hAnsi="Verdana"/>
          <w:color w:val="404040"/>
          <w:lang w:val="en-US"/>
        </w:rPr>
        <w:t>https://www.dental-tribune.com/c/gc-international/news/gc-readies-itself-for-fifth-international-dental-symposium/</w:t>
      </w:r>
    </w:p>
    <w:p w14:paraId="1532C704" w14:textId="50662694" w:rsidR="00604119" w:rsidRPr="00D6113D" w:rsidRDefault="00604119" w:rsidP="00EB0468">
      <w:pPr>
        <w:pStyle w:val="NormalWeb"/>
        <w:spacing w:line="360" w:lineRule="auto"/>
        <w:ind w:right="74"/>
        <w:contextualSpacing/>
        <w:textAlignment w:val="baseline"/>
        <w:rPr>
          <w:rFonts w:ascii="Verdana" w:hAnsi="Verdana"/>
          <w:b/>
          <w:bCs/>
          <w:sz w:val="20"/>
          <w:szCs w:val="20"/>
          <w:lang w:val="de-DE"/>
        </w:rPr>
      </w:pPr>
      <w:r w:rsidRPr="00D6113D">
        <w:rPr>
          <w:rFonts w:ascii="Verdana" w:hAnsi="Verdana"/>
          <w:b/>
          <w:bCs/>
          <w:sz w:val="20"/>
          <w:szCs w:val="20"/>
          <w:lang w:val="de-DE"/>
        </w:rPr>
        <w:t>GC International AG</w:t>
      </w:r>
    </w:p>
    <w:p w14:paraId="5809B1C7" w14:textId="2E2F9A79"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D6113D">
        <w:rPr>
          <w:rFonts w:ascii="Verdana" w:hAnsi="Verdana"/>
          <w:sz w:val="20"/>
          <w:szCs w:val="20"/>
          <w:lang w:val="de-DE"/>
        </w:rPr>
        <w:t>Z</w:t>
      </w:r>
      <w:r w:rsidR="00412FAC" w:rsidRPr="00D6113D">
        <w:rPr>
          <w:rFonts w:ascii="Verdana" w:hAnsi="Verdana"/>
          <w:sz w:val="20"/>
          <w:szCs w:val="20"/>
          <w:lang w:val="de-DE"/>
        </w:rPr>
        <w:t>ü</w:t>
      </w:r>
      <w:r w:rsidRPr="00D6113D">
        <w:rPr>
          <w:rFonts w:ascii="Verdana" w:hAnsi="Verdana"/>
          <w:sz w:val="20"/>
          <w:szCs w:val="20"/>
          <w:lang w:val="de-DE"/>
        </w:rPr>
        <w:t>richstra</w:t>
      </w:r>
      <w:r w:rsidRPr="00412FAC">
        <w:rPr>
          <w:rFonts w:ascii="Verdana" w:hAnsi="Verdana"/>
          <w:sz w:val="20"/>
          <w:szCs w:val="20"/>
          <w:lang w:val="de-DE"/>
        </w:rPr>
        <w:t>sse</w:t>
      </w:r>
      <w:proofErr w:type="spellEnd"/>
      <w:r w:rsidRPr="00D6113D">
        <w:rPr>
          <w:rFonts w:ascii="Verdana" w:hAnsi="Verdana"/>
          <w:sz w:val="20"/>
          <w:szCs w:val="20"/>
          <w:lang w:val="de-DE"/>
        </w:rPr>
        <w:t xml:space="preserve"> 31</w:t>
      </w:r>
    </w:p>
    <w:p w14:paraId="06F60A85" w14:textId="77777777" w:rsidR="00604119" w:rsidRPr="00D6113D" w:rsidRDefault="00604119" w:rsidP="00F93621">
      <w:pPr>
        <w:pStyle w:val="NormalWeb"/>
        <w:spacing w:after="420"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6004 Lucerne Switzerland</w:t>
      </w:r>
    </w:p>
    <w:p w14:paraId="27FE4106" w14:textId="77777777" w:rsidR="00604119" w:rsidRPr="00D6113D" w:rsidRDefault="00604119" w:rsidP="002F117D">
      <w:pPr>
        <w:pStyle w:val="NormalWeb"/>
        <w:spacing w:line="360" w:lineRule="auto"/>
        <w:ind w:right="74"/>
        <w:contextualSpacing/>
        <w:textAlignment w:val="baseline"/>
        <w:rPr>
          <w:rFonts w:ascii="Verdana" w:hAnsi="Verdana"/>
          <w:sz w:val="20"/>
          <w:szCs w:val="20"/>
          <w:lang w:val="de-DE"/>
        </w:rPr>
      </w:pPr>
      <w:r w:rsidRPr="00D6113D">
        <w:rPr>
          <w:rFonts w:ascii="Verdana" w:hAnsi="Verdana"/>
          <w:sz w:val="20"/>
          <w:szCs w:val="20"/>
          <w:lang w:val="de-DE"/>
        </w:rPr>
        <w:t>Tel. +41.41.203.2729</w:t>
      </w:r>
      <w:r w:rsidRPr="00D6113D">
        <w:rPr>
          <w:rFonts w:ascii="Verdana" w:hAnsi="Verdana"/>
          <w:sz w:val="20"/>
          <w:szCs w:val="20"/>
          <w:lang w:val="de-DE"/>
        </w:rPr>
        <w:tab/>
      </w:r>
    </w:p>
    <w:p w14:paraId="36B07233" w14:textId="5385859C" w:rsidR="00F348B6" w:rsidRPr="00D6113D" w:rsidRDefault="00385101" w:rsidP="00512CA3">
      <w:pPr>
        <w:pStyle w:val="NormalWeb"/>
        <w:spacing w:after="420" w:line="360" w:lineRule="auto"/>
        <w:ind w:right="74"/>
        <w:contextualSpacing/>
        <w:textAlignment w:val="baseline"/>
        <w:rPr>
          <w:rStyle w:val="Hyperlink"/>
          <w:rFonts w:ascii="Verdana" w:hAnsi="Verdana"/>
          <w:b/>
          <w:bCs/>
          <w:color w:val="auto"/>
          <w:sz w:val="20"/>
          <w:szCs w:val="20"/>
          <w:u w:val="none"/>
          <w:lang w:val="de-DE"/>
        </w:rPr>
      </w:pPr>
      <w:hyperlink r:id="rId12" w:history="1">
        <w:r w:rsidR="00604119" w:rsidRPr="00D6113D">
          <w:rPr>
            <w:rStyle w:val="Hyperlink"/>
            <w:rFonts w:ascii="Verdana" w:hAnsi="Verdana"/>
            <w:color w:val="auto"/>
            <w:sz w:val="20"/>
            <w:szCs w:val="20"/>
            <w:lang w:val="de-DE"/>
          </w:rPr>
          <w:t>www.gciag.com</w:t>
        </w:r>
      </w:hyperlink>
      <w:r w:rsidR="00512CA3" w:rsidRPr="00D6113D">
        <w:rPr>
          <w:rStyle w:val="Hyperlink"/>
          <w:rFonts w:ascii="Verdana" w:hAnsi="Verdana"/>
          <w:color w:val="auto"/>
          <w:sz w:val="20"/>
          <w:szCs w:val="20"/>
          <w:lang w:val="de-DE"/>
        </w:rPr>
        <w:br/>
      </w:r>
      <w:hyperlink r:id="rId13" w:history="1">
        <w:r w:rsidR="00512CA3" w:rsidRPr="00D6113D">
          <w:rPr>
            <w:rStyle w:val="Hyperlink"/>
            <w:rFonts w:ascii="Verdana" w:hAnsi="Verdana"/>
            <w:sz w:val="20"/>
            <w:lang w:val="de-DE"/>
          </w:rPr>
          <w:t>info@gciag.com</w:t>
        </w:r>
      </w:hyperlink>
    </w:p>
    <w:sectPr w:rsidR="00F348B6" w:rsidRPr="00D6113D"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67B9" w14:textId="77777777" w:rsidR="00045F9B" w:rsidRDefault="00045F9B">
      <w:r>
        <w:separator/>
      </w:r>
    </w:p>
  </w:endnote>
  <w:endnote w:type="continuationSeparator" w:id="0">
    <w:p w14:paraId="20B1D272" w14:textId="77777777" w:rsidR="00045F9B" w:rsidRDefault="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B718" w14:textId="77777777" w:rsidR="00045F9B" w:rsidRDefault="00045F9B">
      <w:r>
        <w:separator/>
      </w:r>
    </w:p>
  </w:footnote>
  <w:footnote w:type="continuationSeparator" w:id="0">
    <w:p w14:paraId="140F49F8" w14:textId="77777777" w:rsidR="00045F9B" w:rsidRDefault="0004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8D2"/>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06FC9"/>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101"/>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3F369F"/>
    <w:rsid w:val="00400EE0"/>
    <w:rsid w:val="00404B67"/>
    <w:rsid w:val="00407907"/>
    <w:rsid w:val="00407DDA"/>
    <w:rsid w:val="00412FAC"/>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1170"/>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B402B"/>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13D"/>
    <w:rsid w:val="00D61E50"/>
    <w:rsid w:val="00D667B0"/>
    <w:rsid w:val="00D704BA"/>
    <w:rsid w:val="00D70C35"/>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385101"/>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61536">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489056457">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99086609">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17389852">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58435433">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cia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cdental.co.jp/100thsymposiu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E7FD-E528-4F4E-86C2-0C4F7CE5F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BF9AB9FF-F1AA-4F63-A2C6-6F14B198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2021-10-14T09:53:00Z</dcterms:created>
  <dcterms:modified xsi:type="dcterms:W3CDTF">2021-10-14T09:53:00Z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