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459C515A" w:rsidR="005E08DE" w:rsidRPr="00412FAC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Press </w:t>
      </w:r>
      <w:r w:rsidR="00283ABD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R</w:t>
      </w:r>
      <w:r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elease</w:t>
      </w:r>
      <w:r w:rsidR="00016817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r w:rsidR="00AB402B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September</w:t>
      </w:r>
      <w:r w:rsidR="3B3118C8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77777777" w:rsidR="00597B4B" w:rsidRPr="00412FA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4666790F" w14:textId="77777777" w:rsidR="00CB4A0E" w:rsidRPr="00412FAC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2931E585" w14:textId="00DC3A04" w:rsidR="008A25EE" w:rsidRPr="00412FAC" w:rsidRDefault="00FA575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  <w:r w:rsidRPr="00412FAC">
        <w:rPr>
          <w:rFonts w:ascii="Verdana" w:hAnsi="Verdana"/>
          <w:b/>
          <w:color w:val="464646"/>
          <w:sz w:val="36"/>
          <w:szCs w:val="36"/>
          <w:lang w:val="en-GB"/>
        </w:rPr>
        <w:t xml:space="preserve">Initial LiSi Block: </w:t>
      </w:r>
      <w:r w:rsidR="00AB402B" w:rsidRPr="00412FAC">
        <w:rPr>
          <w:rFonts w:ascii="Verdana" w:hAnsi="Verdana"/>
          <w:b/>
          <w:color w:val="464646"/>
          <w:sz w:val="36"/>
          <w:szCs w:val="36"/>
          <w:lang w:val="en-GB"/>
        </w:rPr>
        <w:t>Natural beauty restored with the new</w:t>
      </w:r>
      <w:r w:rsidR="00F72D1F" w:rsidRPr="00412FAC">
        <w:rPr>
          <w:rFonts w:ascii="Verdana" w:hAnsi="Verdana"/>
          <w:b/>
          <w:color w:val="464646"/>
          <w:sz w:val="36"/>
          <w:szCs w:val="36"/>
          <w:lang w:val="en-GB"/>
        </w:rPr>
        <w:t xml:space="preserve"> </w:t>
      </w:r>
      <w:r w:rsidR="00493DE4" w:rsidRPr="00412FAC">
        <w:rPr>
          <w:rFonts w:ascii="Verdana" w:hAnsi="Verdana"/>
          <w:b/>
          <w:color w:val="464646"/>
          <w:sz w:val="36"/>
          <w:szCs w:val="36"/>
          <w:lang w:val="en-GB"/>
        </w:rPr>
        <w:t>CAD/CAM</w:t>
      </w:r>
      <w:r w:rsidR="00493DE4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 </w:t>
      </w:r>
      <w:r w:rsidR="00AB402B" w:rsidRPr="00412FAC">
        <w:rPr>
          <w:rFonts w:ascii="Verdana" w:hAnsi="Verdana"/>
          <w:b/>
          <w:color w:val="464646"/>
          <w:sz w:val="36"/>
          <w:szCs w:val="36"/>
          <w:lang w:val="en-GB"/>
        </w:rPr>
        <w:t>block</w:t>
      </w:r>
      <w:r w:rsidR="00A41170">
        <w:rPr>
          <w:rFonts w:ascii="Verdana" w:hAnsi="Verdana"/>
          <w:b/>
          <w:color w:val="464646"/>
          <w:sz w:val="36"/>
          <w:szCs w:val="36"/>
          <w:lang w:val="en-GB"/>
        </w:rPr>
        <w:t xml:space="preserve"> from GC</w:t>
      </w:r>
      <w:r w:rsidR="00AB402B" w:rsidRPr="00412FAC">
        <w:rPr>
          <w:rFonts w:ascii="Verdana" w:hAnsi="Verdana"/>
          <w:b/>
          <w:color w:val="464646"/>
          <w:sz w:val="36"/>
          <w:szCs w:val="36"/>
          <w:lang w:val="en-GB"/>
        </w:rPr>
        <w:t>.</w:t>
      </w:r>
    </w:p>
    <w:p w14:paraId="1ABD3853" w14:textId="79544E19" w:rsidR="00767223" w:rsidRPr="00412FAC" w:rsidRDefault="00C15740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n-GB"/>
        </w:rPr>
      </w:pPr>
      <w:r w:rsidRPr="00412FAC">
        <w:rPr>
          <w:rFonts w:ascii="Verdana" w:hAnsi="Verdana"/>
          <w:bCs/>
          <w:color w:val="464646"/>
          <w:sz w:val="32"/>
          <w:szCs w:val="32"/>
          <w:lang w:val="en-GB"/>
        </w:rPr>
        <w:t>F</w:t>
      </w:r>
      <w:r w:rsidR="000D00B9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ully crystallised lithium disilicate </w:t>
      </w:r>
      <w:r w:rsidR="00767223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block </w:t>
      </w:r>
      <w:r w:rsidR="007A1EA9" w:rsidRPr="00412FAC">
        <w:rPr>
          <w:rFonts w:ascii="Verdana" w:hAnsi="Verdana"/>
          <w:bCs/>
          <w:color w:val="464646"/>
          <w:sz w:val="32"/>
          <w:szCs w:val="32"/>
          <w:lang w:val="en-GB"/>
        </w:rPr>
        <w:t>with</w:t>
      </w:r>
      <w:r w:rsidR="00767223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 </w:t>
      </w:r>
      <w:r w:rsidR="00D70C35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optimised </w:t>
      </w:r>
      <w:r w:rsidR="00767223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physical properties </w:t>
      </w:r>
      <w:r w:rsidR="00D70C35" w:rsidRPr="00412FAC">
        <w:rPr>
          <w:rFonts w:ascii="Verdana" w:hAnsi="Verdana"/>
          <w:bCs/>
          <w:color w:val="464646"/>
          <w:sz w:val="32"/>
          <w:szCs w:val="32"/>
          <w:lang w:val="en-GB"/>
        </w:rPr>
        <w:t xml:space="preserve">- </w:t>
      </w:r>
      <w:r w:rsidR="00AB402B" w:rsidRPr="00412FAC">
        <w:rPr>
          <w:rFonts w:ascii="Verdana" w:hAnsi="Verdana"/>
          <w:bCs/>
          <w:color w:val="464646"/>
          <w:sz w:val="32"/>
          <w:szCs w:val="32"/>
          <w:lang w:val="en-GB"/>
        </w:rPr>
        <w:t>no firing required</w:t>
      </w:r>
      <w:r w:rsidR="00767223" w:rsidRPr="00412FAC">
        <w:rPr>
          <w:rFonts w:ascii="Verdana" w:hAnsi="Verdana"/>
          <w:bCs/>
          <w:color w:val="464646"/>
          <w:sz w:val="32"/>
          <w:szCs w:val="32"/>
          <w:lang w:val="en-GB"/>
        </w:rPr>
        <w:t>.</w:t>
      </w:r>
    </w:p>
    <w:p w14:paraId="27BABD27" w14:textId="643F04D8" w:rsidR="00767223" w:rsidRPr="00412FAC" w:rsidRDefault="0076722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60A9CED9" w14:textId="77777777" w:rsidR="00CB4A0E" w:rsidRPr="00412FAC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2734BA11" w14:textId="7DCB8E72" w:rsidR="00206FC9" w:rsidRPr="00412FAC" w:rsidRDefault="00BD055B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  <w:r w:rsidRPr="00412FAC">
        <w:rPr>
          <w:rFonts w:ascii="Verdana" w:hAnsi="Verdana"/>
          <w:bCs/>
          <w:color w:val="464646"/>
          <w:szCs w:val="24"/>
          <w:lang w:val="en-GB"/>
        </w:rPr>
        <w:t>W</w:t>
      </w:r>
      <w:r w:rsidR="007846B1" w:rsidRPr="00412FAC">
        <w:rPr>
          <w:rFonts w:ascii="Verdana" w:hAnsi="Verdana"/>
          <w:bCs/>
          <w:color w:val="464646"/>
          <w:szCs w:val="24"/>
          <w:lang w:val="en-GB"/>
        </w:rPr>
        <w:t xml:space="preserve">ith </w:t>
      </w:r>
      <w:r w:rsidR="00C35C3F" w:rsidRPr="00412FAC">
        <w:rPr>
          <w:rFonts w:ascii="Verdana" w:hAnsi="Verdana"/>
          <w:bCs/>
          <w:color w:val="464646"/>
          <w:szCs w:val="24"/>
          <w:lang w:val="en-GB"/>
        </w:rPr>
        <w:t>its</w:t>
      </w:r>
      <w:r w:rsidR="007846B1" w:rsidRPr="00412FAC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7846B1" w:rsidRPr="00412FAC">
        <w:rPr>
          <w:rFonts w:ascii="Verdana" w:hAnsi="Verdana"/>
          <w:b/>
          <w:color w:val="464646"/>
          <w:szCs w:val="24"/>
          <w:lang w:val="en-GB"/>
        </w:rPr>
        <w:t>High Density Micronisation (HDM) technology</w:t>
      </w:r>
      <w:r w:rsidR="00F72D1F" w:rsidRPr="00412FAC">
        <w:rPr>
          <w:rFonts w:ascii="Verdana" w:hAnsi="Verdana"/>
          <w:b/>
          <w:color w:val="464646"/>
          <w:szCs w:val="24"/>
          <w:lang w:val="en-GB"/>
        </w:rPr>
        <w:t xml:space="preserve"> for CAD/CAM</w:t>
      </w:r>
      <w:r w:rsidR="007846B1" w:rsidRPr="00412FAC">
        <w:rPr>
          <w:rFonts w:ascii="Verdana" w:hAnsi="Verdana"/>
          <w:bCs/>
          <w:color w:val="464646"/>
          <w:szCs w:val="24"/>
          <w:lang w:val="en-GB"/>
        </w:rPr>
        <w:t>, unique to GC</w:t>
      </w:r>
      <w:r w:rsidRPr="00412FAC">
        <w:rPr>
          <w:rFonts w:ascii="Verdana" w:hAnsi="Verdana"/>
          <w:bCs/>
          <w:color w:val="464646"/>
          <w:szCs w:val="24"/>
          <w:lang w:val="en-GB"/>
        </w:rPr>
        <w:t>,</w:t>
      </w:r>
      <w:r w:rsidR="007846B1" w:rsidRPr="00412FAC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>Initial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Pr="00412FAC">
        <w:rPr>
          <w:rFonts w:ascii="Verdana" w:hAnsi="Verdana"/>
          <w:b/>
          <w:color w:val="464646"/>
          <w:szCs w:val="24"/>
          <w:lang w:val="en-GB"/>
        </w:rPr>
        <w:t>LiSi Block</w:t>
      </w:r>
      <w:r w:rsidRPr="00412FAC">
        <w:rPr>
          <w:rFonts w:ascii="Verdana" w:hAnsi="Verdana"/>
          <w:bCs/>
          <w:color w:val="464646"/>
          <w:szCs w:val="24"/>
          <w:lang w:val="en-GB"/>
        </w:rPr>
        <w:t xml:space="preserve"> is a</w:t>
      </w:r>
      <w:r w:rsidR="000A38C7" w:rsidRPr="00412FAC">
        <w:rPr>
          <w:rFonts w:ascii="Verdana" w:hAnsi="Verdana"/>
          <w:bCs/>
          <w:color w:val="464646"/>
          <w:szCs w:val="24"/>
          <w:lang w:val="en-GB"/>
        </w:rPr>
        <w:t xml:space="preserve"> fully crystallised lithium disilicate</w:t>
      </w:r>
      <w:r w:rsidR="004D23F1" w:rsidRPr="00412FAC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B935ED" w:rsidRPr="00412FAC">
        <w:rPr>
          <w:rFonts w:ascii="Verdana" w:hAnsi="Verdana"/>
          <w:bCs/>
          <w:color w:val="464646"/>
          <w:szCs w:val="24"/>
          <w:lang w:val="en-GB"/>
        </w:rPr>
        <w:t xml:space="preserve">ready to be polished </w:t>
      </w:r>
      <w:r w:rsidR="00AB402B" w:rsidRPr="00412FAC">
        <w:rPr>
          <w:rFonts w:ascii="Verdana" w:hAnsi="Verdana"/>
          <w:bCs/>
          <w:color w:val="464646"/>
          <w:szCs w:val="24"/>
          <w:lang w:val="en-GB"/>
        </w:rPr>
        <w:t xml:space="preserve">or painted </w:t>
      </w:r>
      <w:r w:rsidR="00B935ED" w:rsidRPr="00412FAC">
        <w:rPr>
          <w:rFonts w:ascii="Verdana" w:hAnsi="Verdana"/>
          <w:bCs/>
          <w:color w:val="464646"/>
          <w:szCs w:val="24"/>
          <w:lang w:val="en-GB"/>
        </w:rPr>
        <w:t>right after milling</w:t>
      </w:r>
      <w:r w:rsidR="000A38C7" w:rsidRPr="00412FAC">
        <w:rPr>
          <w:rFonts w:ascii="Verdana" w:hAnsi="Verdana"/>
          <w:bCs/>
          <w:color w:val="464646"/>
          <w:szCs w:val="24"/>
          <w:lang w:val="en-GB"/>
        </w:rPr>
        <w:t xml:space="preserve">. </w:t>
      </w:r>
      <w:r w:rsidR="00AB402B" w:rsidRPr="00412FAC">
        <w:rPr>
          <w:rFonts w:ascii="Verdana" w:hAnsi="Verdana"/>
          <w:bCs/>
          <w:color w:val="464646"/>
          <w:szCs w:val="24"/>
          <w:lang w:val="en-GB"/>
        </w:rPr>
        <w:t xml:space="preserve">This technology delivers high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 xml:space="preserve">mechanical properties </w:t>
      </w:r>
      <w:r w:rsidR="00AB402B" w:rsidRPr="00412FAC">
        <w:rPr>
          <w:rFonts w:ascii="Verdana" w:hAnsi="Verdana"/>
          <w:bCs/>
          <w:color w:val="464646"/>
          <w:szCs w:val="24"/>
          <w:lang w:val="en-GB"/>
        </w:rPr>
        <w:t xml:space="preserve">and aesthetic results. 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Since Initial LiSi Block is already fully crystallised before milling,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>smooth and accurate margins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are observed directly after milling. When fired after ceramic painting &amp; glazing, this great marginal accuracy is maintained.</w:t>
      </w:r>
    </w:p>
    <w:p w14:paraId="2111EB16" w14:textId="77777777" w:rsidR="00206FC9" w:rsidRPr="00412FAC" w:rsidRDefault="00206FC9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0A2AB99B" w14:textId="360214F1" w:rsidR="00206FC9" w:rsidRPr="00412FAC" w:rsidRDefault="00AB402B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  <w:r w:rsidRPr="00412FAC">
        <w:rPr>
          <w:rFonts w:ascii="Verdana" w:hAnsi="Verdana"/>
          <w:bCs/>
          <w:color w:val="464646"/>
          <w:szCs w:val="24"/>
          <w:lang w:val="en-GB"/>
        </w:rPr>
        <w:t>When used with the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GC Initial IQ</w:t>
      </w:r>
      <w:r w:rsidRPr="00412FAC">
        <w:rPr>
          <w:rFonts w:ascii="Verdana" w:hAnsi="Verdana"/>
          <w:bCs/>
          <w:color w:val="464646"/>
          <w:szCs w:val="24"/>
          <w:lang w:val="en-GB"/>
        </w:rPr>
        <w:t xml:space="preserve"> ONE SQIN 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>system</w:t>
      </w:r>
      <w:r w:rsidRPr="00412FAC">
        <w:rPr>
          <w:rFonts w:ascii="Verdana" w:hAnsi="Verdana"/>
          <w:bCs/>
          <w:color w:val="464646"/>
          <w:szCs w:val="24"/>
          <w:lang w:val="en-GB"/>
        </w:rPr>
        <w:t xml:space="preserve"> - the paintable colour-and-form ceramic system - you can quickly and easily achieve 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highly aesthetic results, comparable to conventionally layered restorations but with a significant time gain. For all your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 xml:space="preserve">monolithic posterior work, Initial </w:t>
      </w:r>
      <w:r w:rsidR="00D70C35" w:rsidRPr="00412FAC">
        <w:rPr>
          <w:rFonts w:ascii="Verdana" w:hAnsi="Verdana"/>
          <w:b/>
          <w:color w:val="464646"/>
          <w:szCs w:val="24"/>
          <w:lang w:val="en-GB"/>
        </w:rPr>
        <w:t xml:space="preserve">IQ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>Lustre Pastes ONE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, the unique 3D paintable ceramics from GC, </w:t>
      </w:r>
      <w:r w:rsidR="00D70C35" w:rsidRPr="00412FAC">
        <w:rPr>
          <w:rFonts w:ascii="Verdana" w:hAnsi="Verdana"/>
          <w:bCs/>
          <w:color w:val="464646"/>
          <w:szCs w:val="24"/>
          <w:lang w:val="en-GB"/>
        </w:rPr>
        <w:t xml:space="preserve">add 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fluorescence, unsurpassed vitality and a natural glaze… just by painting. For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>sophisticated aesthetic cases in the anterior region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>, the Lustre Paste</w:t>
      </w:r>
      <w:r w:rsidR="00D70C35" w:rsidRPr="00412FAC">
        <w:rPr>
          <w:rFonts w:ascii="Verdana" w:hAnsi="Verdana"/>
          <w:bCs/>
          <w:color w:val="464646"/>
          <w:szCs w:val="24"/>
          <w:lang w:val="en-GB"/>
        </w:rPr>
        <w:t>s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ONE and the </w:t>
      </w:r>
      <w:r w:rsidR="00206FC9" w:rsidRPr="00412FAC">
        <w:rPr>
          <w:rFonts w:ascii="Verdana" w:hAnsi="Verdana"/>
          <w:b/>
          <w:color w:val="464646"/>
          <w:szCs w:val="24"/>
          <w:lang w:val="en-GB"/>
        </w:rPr>
        <w:t>SQIN micro layering ceramic</w:t>
      </w:r>
      <w:r w:rsidR="00D70C35" w:rsidRPr="00412FAC">
        <w:rPr>
          <w:rFonts w:ascii="Verdana" w:hAnsi="Verdana"/>
          <w:b/>
          <w:color w:val="464646"/>
          <w:szCs w:val="24"/>
          <w:lang w:val="en-GB"/>
        </w:rPr>
        <w:t>s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are combined offering unique application</w:t>
      </w:r>
      <w:r w:rsidR="00D70C35" w:rsidRPr="00412FAC">
        <w:rPr>
          <w:rFonts w:ascii="Verdana" w:hAnsi="Verdana"/>
          <w:bCs/>
          <w:color w:val="464646"/>
          <w:szCs w:val="24"/>
          <w:lang w:val="en-GB"/>
        </w:rPr>
        <w:t>,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 modelling </w:t>
      </w:r>
      <w:r w:rsidR="00D70C35" w:rsidRPr="00412FAC">
        <w:rPr>
          <w:rFonts w:ascii="Verdana" w:hAnsi="Verdana"/>
          <w:bCs/>
          <w:color w:val="464646"/>
          <w:szCs w:val="24"/>
          <w:lang w:val="en-GB"/>
        </w:rPr>
        <w:t xml:space="preserve">and self-glazing 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 xml:space="preserve">properties that </w:t>
      </w:r>
      <w:r w:rsidR="00D70C35" w:rsidRPr="00412FAC">
        <w:rPr>
          <w:rFonts w:ascii="Verdana" w:hAnsi="Verdana"/>
          <w:bCs/>
          <w:color w:val="464646"/>
          <w:szCs w:val="24"/>
          <w:lang w:val="en-GB"/>
        </w:rPr>
        <w:t>enable complete surface texturing in the wet stage</w:t>
      </w:r>
      <w:r w:rsidR="00206FC9" w:rsidRPr="00412FAC">
        <w:rPr>
          <w:rFonts w:ascii="Verdana" w:hAnsi="Verdana"/>
          <w:bCs/>
          <w:color w:val="464646"/>
          <w:szCs w:val="24"/>
          <w:lang w:val="en-GB"/>
        </w:rPr>
        <w:t>.</w:t>
      </w:r>
    </w:p>
    <w:p w14:paraId="2FB9BDDA" w14:textId="241F197F" w:rsidR="00206FC9" w:rsidRPr="00412FAC" w:rsidRDefault="00206FC9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33AD3BBB" w14:textId="77777777" w:rsidR="00206FC9" w:rsidRPr="00412FAC" w:rsidRDefault="00206FC9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214BDDD6" w14:textId="6A7BAC91" w:rsidR="007D1797" w:rsidRPr="00412FAC" w:rsidRDefault="007D1797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08DB0958" w14:textId="560236AE" w:rsidR="000C08D2" w:rsidRPr="00412FAC" w:rsidRDefault="000C08D2" w:rsidP="000C08D2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47E54CEA" w14:textId="77777777" w:rsidR="00656756" w:rsidRPr="00412FAC" w:rsidRDefault="0065675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25FD8418" w14:textId="3465530B" w:rsidR="007E7A65" w:rsidRPr="00412FAC" w:rsidRDefault="00FA575E" w:rsidP="6AA5827F">
      <w:pPr>
        <w:spacing w:line="360" w:lineRule="auto"/>
        <w:jc w:val="both"/>
        <w:rPr>
          <w:rFonts w:ascii="Verdana" w:hAnsi="Verdana"/>
          <w:color w:val="464646"/>
          <w:lang w:val="en-GB"/>
        </w:rPr>
      </w:pPr>
      <w:r w:rsidRPr="00412FAC">
        <w:rPr>
          <w:rFonts w:ascii="Verdana" w:hAnsi="Verdana"/>
          <w:b/>
          <w:bCs/>
          <w:color w:val="464646"/>
          <w:lang w:val="en-GB"/>
        </w:rPr>
        <w:t>Initial LiSi Block</w:t>
      </w:r>
      <w:r w:rsidRPr="00412FAC">
        <w:rPr>
          <w:rFonts w:ascii="Verdana" w:hAnsi="Verdana"/>
          <w:color w:val="464646"/>
          <w:lang w:val="en-GB"/>
        </w:rPr>
        <w:t xml:space="preserve"> </w:t>
      </w:r>
      <w:r w:rsidR="00A474B6" w:rsidRPr="00412FAC">
        <w:rPr>
          <w:rFonts w:ascii="Verdana" w:hAnsi="Verdana"/>
          <w:color w:val="464646"/>
          <w:lang w:val="en-GB"/>
        </w:rPr>
        <w:t>is</w:t>
      </w:r>
      <w:r w:rsidRPr="00412FAC">
        <w:rPr>
          <w:rFonts w:ascii="Verdana" w:hAnsi="Verdana"/>
          <w:color w:val="464646"/>
          <w:lang w:val="en-GB"/>
        </w:rPr>
        <w:t xml:space="preserve"> available in four aesthetic shades and two translucencies.</w:t>
      </w:r>
      <w:r w:rsidR="00D17E55" w:rsidRPr="00412FAC">
        <w:rPr>
          <w:rFonts w:ascii="Verdana" w:hAnsi="Verdana"/>
          <w:color w:val="464646"/>
          <w:lang w:val="en-GB"/>
        </w:rPr>
        <w:t xml:space="preserve"> </w:t>
      </w:r>
      <w:r w:rsidR="00206FC9" w:rsidRPr="00412FAC">
        <w:rPr>
          <w:rFonts w:ascii="Verdana" w:hAnsi="Verdana"/>
          <w:color w:val="464646"/>
          <w:lang w:val="en-GB"/>
        </w:rPr>
        <w:t>Indicated for veneers, inlay/</w:t>
      </w:r>
      <w:proofErr w:type="spellStart"/>
      <w:r w:rsidR="00206FC9" w:rsidRPr="00412FAC">
        <w:rPr>
          <w:rFonts w:ascii="Verdana" w:hAnsi="Verdana"/>
          <w:color w:val="464646"/>
          <w:lang w:val="en-GB"/>
        </w:rPr>
        <w:t>onlays</w:t>
      </w:r>
      <w:proofErr w:type="spellEnd"/>
      <w:r w:rsidR="00206FC9" w:rsidRPr="00412FAC">
        <w:rPr>
          <w:rFonts w:ascii="Verdana" w:hAnsi="Verdana"/>
          <w:color w:val="464646"/>
          <w:lang w:val="en-GB"/>
        </w:rPr>
        <w:t xml:space="preserve"> and single</w:t>
      </w:r>
      <w:r w:rsidR="00D70C35" w:rsidRPr="00412FAC">
        <w:rPr>
          <w:rFonts w:ascii="Verdana" w:hAnsi="Verdana"/>
          <w:color w:val="464646"/>
          <w:lang w:val="en-GB"/>
        </w:rPr>
        <w:t>-</w:t>
      </w:r>
      <w:r w:rsidR="00206FC9" w:rsidRPr="00412FAC">
        <w:rPr>
          <w:rFonts w:ascii="Verdana" w:hAnsi="Verdana"/>
          <w:color w:val="464646"/>
          <w:lang w:val="en-GB"/>
        </w:rPr>
        <w:t>unit crowns</w:t>
      </w:r>
      <w:r w:rsidR="00D70C35" w:rsidRPr="00412FAC">
        <w:rPr>
          <w:rFonts w:ascii="Verdana" w:hAnsi="Verdana"/>
          <w:color w:val="464646"/>
          <w:lang w:val="en-GB"/>
        </w:rPr>
        <w:t>,</w:t>
      </w:r>
      <w:r w:rsidR="00206FC9" w:rsidRPr="00412FAC">
        <w:rPr>
          <w:rFonts w:ascii="Verdana" w:hAnsi="Verdana"/>
          <w:color w:val="464646"/>
          <w:lang w:val="en-GB"/>
        </w:rPr>
        <w:t xml:space="preserve"> this material </w:t>
      </w:r>
      <w:r w:rsidR="00D70C35" w:rsidRPr="00412FAC">
        <w:rPr>
          <w:rFonts w:ascii="Verdana" w:hAnsi="Verdana"/>
          <w:color w:val="464646"/>
          <w:lang w:val="en-GB"/>
        </w:rPr>
        <w:t>increases the</w:t>
      </w:r>
      <w:r w:rsidR="00206FC9" w:rsidRPr="00412FAC">
        <w:rPr>
          <w:rFonts w:ascii="Verdana" w:hAnsi="Verdana"/>
          <w:color w:val="464646"/>
          <w:lang w:val="en-GB"/>
        </w:rPr>
        <w:t xml:space="preserve"> efficiency </w:t>
      </w:r>
      <w:r w:rsidR="00D70C35" w:rsidRPr="00412FAC">
        <w:rPr>
          <w:rFonts w:ascii="Verdana" w:hAnsi="Verdana"/>
          <w:color w:val="464646"/>
          <w:lang w:val="en-GB"/>
        </w:rPr>
        <w:t>of your</w:t>
      </w:r>
      <w:r w:rsidR="00206FC9" w:rsidRPr="00412FAC">
        <w:rPr>
          <w:rFonts w:ascii="Verdana" w:hAnsi="Verdana"/>
          <w:color w:val="464646"/>
          <w:lang w:val="en-GB"/>
        </w:rPr>
        <w:t xml:space="preserve"> daily workflow. For </w:t>
      </w:r>
      <w:r w:rsidR="00D70C35" w:rsidRPr="00412FAC">
        <w:rPr>
          <w:rFonts w:ascii="Verdana" w:hAnsi="Verdana"/>
          <w:color w:val="464646"/>
          <w:lang w:val="en-GB"/>
        </w:rPr>
        <w:t xml:space="preserve">optimal </w:t>
      </w:r>
      <w:r w:rsidR="00206FC9" w:rsidRPr="00412FAC">
        <w:rPr>
          <w:rFonts w:ascii="Verdana" w:hAnsi="Verdana"/>
          <w:color w:val="464646"/>
          <w:lang w:val="en-GB"/>
        </w:rPr>
        <w:t xml:space="preserve">results, it is recommended to </w:t>
      </w:r>
      <w:r w:rsidR="00D70C35" w:rsidRPr="00412FAC">
        <w:rPr>
          <w:rFonts w:ascii="Verdana" w:hAnsi="Verdana"/>
          <w:color w:val="464646"/>
          <w:lang w:val="en-GB"/>
        </w:rPr>
        <w:t xml:space="preserve">cement </w:t>
      </w:r>
      <w:r w:rsidR="00206FC9" w:rsidRPr="00412FAC">
        <w:rPr>
          <w:rFonts w:ascii="Verdana" w:hAnsi="Verdana"/>
          <w:color w:val="464646"/>
          <w:lang w:val="en-GB"/>
        </w:rPr>
        <w:t xml:space="preserve">Initial </w:t>
      </w:r>
      <w:proofErr w:type="spellStart"/>
      <w:r w:rsidR="00206FC9" w:rsidRPr="00412FAC">
        <w:rPr>
          <w:rFonts w:ascii="Verdana" w:hAnsi="Verdana"/>
          <w:color w:val="464646"/>
          <w:lang w:val="en-GB"/>
        </w:rPr>
        <w:t>LiSi</w:t>
      </w:r>
      <w:proofErr w:type="spellEnd"/>
      <w:r w:rsidR="00206FC9" w:rsidRPr="00412FAC">
        <w:rPr>
          <w:rFonts w:ascii="Verdana" w:hAnsi="Verdana"/>
          <w:color w:val="464646"/>
          <w:lang w:val="en-GB"/>
        </w:rPr>
        <w:t xml:space="preserve"> Block restorations with the universal </w:t>
      </w:r>
      <w:r w:rsidR="00D70C35" w:rsidRPr="00412FAC">
        <w:rPr>
          <w:rFonts w:ascii="Verdana" w:hAnsi="Verdana"/>
          <w:color w:val="464646"/>
          <w:lang w:val="en-GB"/>
        </w:rPr>
        <w:t>resin cement</w:t>
      </w:r>
      <w:r w:rsidR="00206FC9" w:rsidRPr="00412FAC">
        <w:rPr>
          <w:rFonts w:ascii="Verdana" w:hAnsi="Verdana"/>
          <w:color w:val="464646"/>
          <w:lang w:val="en-GB"/>
        </w:rPr>
        <w:t xml:space="preserve"> G-CEM ONE. </w:t>
      </w:r>
    </w:p>
    <w:p w14:paraId="58EB0EBC" w14:textId="4CA11CA9" w:rsidR="00BD5C2C" w:rsidRPr="00412FAC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en-GB"/>
        </w:rPr>
      </w:pPr>
    </w:p>
    <w:p w14:paraId="23236097" w14:textId="11E77361" w:rsidR="00BD5C2C" w:rsidRPr="00412FAC" w:rsidRDefault="00BD5C2C" w:rsidP="00BD5C2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en-GB"/>
        </w:rPr>
      </w:pPr>
      <w:r w:rsidRPr="00412FAC">
        <w:rPr>
          <w:rFonts w:ascii="Verdana" w:hAnsi="Verdana"/>
          <w:color w:val="464646"/>
          <w:szCs w:val="24"/>
          <w:u w:val="single"/>
          <w:lang w:val="en-GB"/>
        </w:rPr>
        <w:t>Initial LiSi Block from GC: Natural beauty restored</w:t>
      </w:r>
      <w:r w:rsidR="00AB402B" w:rsidRPr="00412FAC">
        <w:rPr>
          <w:rFonts w:ascii="Verdana" w:hAnsi="Verdana"/>
          <w:color w:val="464646"/>
          <w:szCs w:val="24"/>
          <w:u w:val="single"/>
          <w:lang w:val="en-GB"/>
        </w:rPr>
        <w:t>.</w:t>
      </w:r>
    </w:p>
    <w:p w14:paraId="1F3D51B5" w14:textId="77777777" w:rsidR="00BD5C2C" w:rsidRPr="00412FAC" w:rsidRDefault="00BD5C2C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n-GB"/>
        </w:rPr>
      </w:pPr>
    </w:p>
    <w:p w14:paraId="21D6AC67" w14:textId="77777777" w:rsidR="006B48F1" w:rsidRPr="00412FAC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n-GB"/>
        </w:rPr>
      </w:pPr>
    </w:p>
    <w:p w14:paraId="07973F5A" w14:textId="77777777" w:rsidR="006B48F1" w:rsidRPr="00412FAC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n-GB"/>
        </w:rPr>
      </w:pPr>
    </w:p>
    <w:p w14:paraId="79E2CF28" w14:textId="77777777" w:rsidR="006B48F1" w:rsidRPr="00412FAC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n-GB"/>
        </w:rPr>
      </w:pPr>
    </w:p>
    <w:p w14:paraId="1532C704" w14:textId="50662694" w:rsidR="00604119" w:rsidRPr="00D6113D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D6113D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2E2F9A79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Z</w:t>
      </w:r>
      <w:r w:rsidR="00412FAC" w:rsidRPr="00D6113D">
        <w:rPr>
          <w:rFonts w:ascii="Verdana" w:hAnsi="Verdana"/>
          <w:sz w:val="20"/>
          <w:szCs w:val="20"/>
          <w:lang w:val="de-DE"/>
        </w:rPr>
        <w:t>ü</w:t>
      </w:r>
      <w:r w:rsidRPr="00D6113D">
        <w:rPr>
          <w:rFonts w:ascii="Verdana" w:hAnsi="Verdana"/>
          <w:sz w:val="20"/>
          <w:szCs w:val="20"/>
          <w:lang w:val="de-DE"/>
        </w:rPr>
        <w:t>richstra</w:t>
      </w:r>
      <w:proofErr w:type="spellStart"/>
      <w:r w:rsidRPr="00412FAC">
        <w:rPr>
          <w:rFonts w:ascii="Verdana" w:hAnsi="Verdana"/>
          <w:sz w:val="20"/>
          <w:szCs w:val="20"/>
          <w:lang w:val="de-DE"/>
        </w:rPr>
        <w:t>sse</w:t>
      </w:r>
      <w:proofErr w:type="spellEnd"/>
      <w:r w:rsidRPr="00D6113D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D6113D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Tel. +41.41.203.2729</w:t>
      </w:r>
      <w:r w:rsidRPr="00D6113D">
        <w:rPr>
          <w:rFonts w:ascii="Verdana" w:hAnsi="Verdana"/>
          <w:sz w:val="20"/>
          <w:szCs w:val="20"/>
          <w:lang w:val="de-DE"/>
        </w:rPr>
        <w:tab/>
      </w:r>
    </w:p>
    <w:p w14:paraId="36B07233" w14:textId="5385859C" w:rsidR="00F348B6" w:rsidRPr="00D6113D" w:rsidRDefault="00D6113D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1" w:history="1">
        <w:r w:rsidR="00604119" w:rsidRPr="00D6113D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 w:rsidRPr="00D6113D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="00512CA3" w:rsidRPr="00D6113D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  <w:bookmarkStart w:id="0" w:name="_GoBack"/>
      <w:bookmarkEnd w:id="0"/>
    </w:p>
    <w:sectPr w:rsidR="00F348B6" w:rsidRPr="00D6113D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3535D5-B692-4ADD-847A-B333B7EA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4</cp:revision>
  <cp:lastPrinted>2014-10-28T10:26:00Z</cp:lastPrinted>
  <dcterms:created xsi:type="dcterms:W3CDTF">2021-10-11T15:48:00Z</dcterms:created>
  <dcterms:modified xsi:type="dcterms:W3CDTF">2021-10-14T09:47:00Z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