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FB7B7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s-ES_tradnl"/>
        </w:rPr>
      </w:pPr>
      <w:bookmarkStart w:id="0" w:name="_GoBack"/>
      <w:bookmarkEnd w:id="0"/>
    </w:p>
    <w:p w14:paraId="6A96F125" w14:textId="10B168A9" w:rsidR="005E08DE" w:rsidRPr="00FB7B7C" w:rsidRDefault="00ED50CA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s-ES_tradnl"/>
        </w:rPr>
      </w:pPr>
      <w:r w:rsidRPr="00FB7B7C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Comunicado de prensa</w:t>
      </w:r>
      <w:r w:rsidR="00016817" w:rsidRPr="00FB7B7C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, </w:t>
      </w:r>
      <w:r w:rsidR="00385101" w:rsidRPr="00FB7B7C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Oct</w:t>
      </w:r>
      <w:r w:rsidRPr="00FB7B7C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ubre</w:t>
      </w:r>
      <w:r w:rsidR="3B3118C8" w:rsidRPr="00FB7B7C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 </w:t>
      </w:r>
      <w:r w:rsidR="00A64EED" w:rsidRPr="00FB7B7C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2021</w:t>
      </w:r>
    </w:p>
    <w:p w14:paraId="22D82C8C" w14:textId="77777777" w:rsidR="00597B4B" w:rsidRPr="00FB7B7C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s-ES_tradnl"/>
        </w:rPr>
      </w:pPr>
    </w:p>
    <w:p w14:paraId="4666790F" w14:textId="77777777" w:rsidR="00CB4A0E" w:rsidRPr="00FB7B7C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</w:p>
    <w:p w14:paraId="0FF0B80C" w14:textId="72DEB1AC" w:rsidR="00385101" w:rsidRPr="00FB7B7C" w:rsidRDefault="00385101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  <w:r w:rsidRPr="00FB7B7C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GC </w:t>
      </w:r>
      <w:r w:rsidR="00ED50CA" w:rsidRPr="00FB7B7C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se prepara para el 5º Simposio Dental Internacional </w:t>
      </w:r>
    </w:p>
    <w:p w14:paraId="42FF8447" w14:textId="5304B3B8" w:rsidR="00FB7B7C" w:rsidRPr="00C478AA" w:rsidRDefault="00385101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s-ES_tradnl"/>
        </w:rPr>
      </w:pPr>
      <w:r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>TOKYO, Jap</w:t>
      </w:r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>ó</w:t>
      </w:r>
      <w:r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n: </w:t>
      </w:r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el 11 de febrero, </w:t>
      </w:r>
      <w:r w:rsidR="00240A05">
        <w:rPr>
          <w:rFonts w:ascii="Verdana" w:hAnsi="Verdana"/>
          <w:bCs/>
          <w:color w:val="464646"/>
          <w:sz w:val="32"/>
          <w:szCs w:val="32"/>
          <w:lang w:val="es-ES_tradnl"/>
        </w:rPr>
        <w:t>GC</w:t>
      </w:r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</w:t>
      </w:r>
      <w:proofErr w:type="gramStart"/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>Corpora</w:t>
      </w:r>
      <w:r w:rsidR="00240A05">
        <w:rPr>
          <w:rFonts w:ascii="Verdana" w:hAnsi="Verdana"/>
          <w:bCs/>
          <w:color w:val="464646"/>
          <w:sz w:val="32"/>
          <w:szCs w:val="32"/>
          <w:lang w:val="es-ES_tradnl"/>
        </w:rPr>
        <w:t>tion</w:t>
      </w:r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 celebró</w:t>
      </w:r>
      <w:proofErr w:type="gramEnd"/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su </w:t>
      </w:r>
      <w:r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>100</w:t>
      </w:r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>º</w:t>
      </w:r>
      <w:r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aniversar</w:t>
      </w:r>
      <w:r w:rsidR="00FB7B7C"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>io</w:t>
      </w:r>
      <w:r w:rsidRPr="00FB7B7C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. </w:t>
      </w:r>
      <w:r w:rsidR="00EB3F8F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Como parte de las celebraciones, la compañía se prepara para la 5ª edición del Simposio Dental Internacional, donde se </w:t>
      </w:r>
      <w:r w:rsidR="00C478AA">
        <w:rPr>
          <w:rFonts w:ascii="Verdana" w:hAnsi="Verdana"/>
          <w:bCs/>
          <w:color w:val="464646"/>
          <w:sz w:val="32"/>
          <w:szCs w:val="32"/>
          <w:lang w:val="es-ES_tradnl"/>
        </w:rPr>
        <w:t>ofrecerá la última información sobre odontología a participantes d</w:t>
      </w:r>
      <w:r w:rsidR="00C478AA" w:rsidRPr="00C478AA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e todo el mundo. </w:t>
      </w:r>
    </w:p>
    <w:p w14:paraId="60A9CED9" w14:textId="77777777" w:rsidR="00CB4A0E" w:rsidRPr="00C478AA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s-ES_tradnl"/>
        </w:rPr>
      </w:pPr>
    </w:p>
    <w:p w14:paraId="11A58376" w14:textId="5DF17CA2" w:rsidR="00C478AA" w:rsidRDefault="00C478AA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 w:rsidRPr="00C478AA">
        <w:rPr>
          <w:rFonts w:ascii="Verdana" w:hAnsi="Verdana"/>
          <w:bCs/>
          <w:color w:val="464646"/>
          <w:szCs w:val="24"/>
          <w:lang w:val="es-ES_tradnl"/>
        </w:rPr>
        <w:t>Los orígenes de GC</w:t>
      </w:r>
      <w:r>
        <w:rPr>
          <w:rFonts w:ascii="Verdana" w:hAnsi="Verdana"/>
          <w:bCs/>
          <w:color w:val="464646"/>
          <w:szCs w:val="24"/>
          <w:lang w:val="es-ES_tradnl"/>
        </w:rPr>
        <w:t xml:space="preserve"> se remontan a Tokio en 1921, donde tres jóvenes químicos japoneses</w:t>
      </w:r>
      <w:r w:rsidR="006853A2">
        <w:rPr>
          <w:rFonts w:ascii="Verdana" w:hAnsi="Verdana"/>
          <w:bCs/>
          <w:color w:val="464646"/>
          <w:szCs w:val="24"/>
          <w:lang w:val="es-ES_tradnl"/>
        </w:rPr>
        <w:t xml:space="preserve"> lanzaron su primer cemento dental, </w:t>
      </w:r>
      <w:r w:rsidR="00171F72">
        <w:rPr>
          <w:rFonts w:ascii="Verdana" w:hAnsi="Verdana"/>
          <w:bCs/>
          <w:color w:val="464646"/>
          <w:szCs w:val="24"/>
          <w:lang w:val="es-ES_tradnl"/>
        </w:rPr>
        <w:t>creando así un paso importante</w:t>
      </w:r>
      <w:r w:rsidR="00BC6EDA">
        <w:rPr>
          <w:rFonts w:ascii="Verdana" w:hAnsi="Verdana"/>
          <w:bCs/>
          <w:color w:val="464646"/>
          <w:szCs w:val="24"/>
          <w:lang w:val="es-ES_tradnl"/>
        </w:rPr>
        <w:t xml:space="preserve"> hacia lo que es hoy una de las empresas dentales</w:t>
      </w:r>
      <w:r w:rsidR="00F969E9">
        <w:rPr>
          <w:rFonts w:ascii="Verdana" w:hAnsi="Verdana"/>
          <w:bCs/>
          <w:color w:val="464646"/>
          <w:szCs w:val="24"/>
          <w:lang w:val="es-ES_tradnl"/>
        </w:rPr>
        <w:t xml:space="preserve"> más exitosas del mundo. </w:t>
      </w:r>
      <w:r w:rsidR="00C07A06">
        <w:rPr>
          <w:rFonts w:ascii="Verdana" w:hAnsi="Verdana"/>
          <w:bCs/>
          <w:color w:val="464646"/>
          <w:szCs w:val="24"/>
          <w:lang w:val="es-ES_tradnl"/>
        </w:rPr>
        <w:t xml:space="preserve">Bien conocida por sus materiales de alto rendimiento y su constante ambición por mejorar y promover la salud bucodental en el mundo, GC sigue desarrollando materiales y equipamiento diseñado para proporcionar soluciones efectivas y sencillas para los profesionales dentales. </w:t>
      </w:r>
    </w:p>
    <w:p w14:paraId="144740A0" w14:textId="77777777" w:rsidR="001F4D33" w:rsidRPr="00C478AA" w:rsidRDefault="001F4D33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68A729CE" w14:textId="0C86F193" w:rsidR="00385101" w:rsidRDefault="003B55C4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 w:rsidRPr="003B55C4">
        <w:rPr>
          <w:rFonts w:ascii="Verdana" w:hAnsi="Verdana"/>
          <w:bCs/>
          <w:color w:val="464646"/>
          <w:szCs w:val="24"/>
          <w:lang w:val="es-ES_tradnl"/>
        </w:rPr>
        <w:t>Para celebrar sus 100 años</w:t>
      </w:r>
      <w:r w:rsidR="00380A6E">
        <w:rPr>
          <w:rFonts w:ascii="Verdana" w:hAnsi="Verdana"/>
          <w:bCs/>
          <w:color w:val="464646"/>
          <w:szCs w:val="24"/>
          <w:lang w:val="es-ES_tradnl"/>
        </w:rPr>
        <w:t>, el 11 de febrero de 2021, GC anunció su Visión 2031</w:t>
      </w:r>
      <w:r w:rsidR="004E3113">
        <w:rPr>
          <w:rFonts w:ascii="Verdana" w:hAnsi="Verdana"/>
          <w:bCs/>
          <w:color w:val="464646"/>
          <w:szCs w:val="24"/>
          <w:lang w:val="es-ES_tradnl"/>
        </w:rPr>
        <w:t>, que es convertirse en la empresa líder del sector dental</w:t>
      </w:r>
      <w:r w:rsidR="00D61266">
        <w:rPr>
          <w:rFonts w:ascii="Verdana" w:hAnsi="Verdana"/>
          <w:bCs/>
          <w:color w:val="464646"/>
          <w:szCs w:val="24"/>
          <w:lang w:val="es-ES_tradnl"/>
        </w:rPr>
        <w:t xml:space="preserve"> comprometida con la salud bucodental de la sociedad.</w:t>
      </w:r>
    </w:p>
    <w:p w14:paraId="2FEE57C4" w14:textId="77777777" w:rsidR="001F4D33" w:rsidRDefault="001F4D33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4590C236" w14:textId="29CA7583" w:rsidR="00D61266" w:rsidRDefault="00D45D3B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>
        <w:rPr>
          <w:rFonts w:ascii="Verdana" w:hAnsi="Verdana"/>
          <w:bCs/>
          <w:color w:val="464646"/>
          <w:szCs w:val="24"/>
          <w:lang w:val="es-ES_tradnl"/>
        </w:rPr>
        <w:t>“</w:t>
      </w:r>
      <w:r w:rsidR="00D61266">
        <w:rPr>
          <w:rFonts w:ascii="Verdana" w:hAnsi="Verdana"/>
          <w:bCs/>
          <w:color w:val="464646"/>
          <w:szCs w:val="24"/>
          <w:lang w:val="es-ES_tradnl"/>
        </w:rPr>
        <w:t xml:space="preserve">Mientras que conseguimos crecer de forma sostenible, GC se esfuerza por aportar valores al cuidado dental para contribuir a una sociedad longeva saludable”, explicó el Dr. </w:t>
      </w:r>
      <w:proofErr w:type="spellStart"/>
      <w:r w:rsidR="00D61266">
        <w:rPr>
          <w:rFonts w:ascii="Verdana" w:hAnsi="Verdana"/>
          <w:bCs/>
          <w:color w:val="464646"/>
          <w:szCs w:val="24"/>
          <w:lang w:val="es-ES_tradnl"/>
        </w:rPr>
        <w:t>Kiyotaka</w:t>
      </w:r>
      <w:proofErr w:type="spellEnd"/>
      <w:r w:rsidR="00D61266">
        <w:rPr>
          <w:rFonts w:ascii="Verdana" w:hAnsi="Verdana"/>
          <w:bCs/>
          <w:color w:val="464646"/>
          <w:szCs w:val="24"/>
          <w:lang w:val="es-ES_tradnl"/>
        </w:rPr>
        <w:t xml:space="preserve"> </w:t>
      </w:r>
      <w:proofErr w:type="spellStart"/>
      <w:r w:rsidR="00D61266">
        <w:rPr>
          <w:rFonts w:ascii="Verdana" w:hAnsi="Verdana"/>
          <w:bCs/>
          <w:color w:val="464646"/>
          <w:szCs w:val="24"/>
          <w:lang w:val="es-ES_tradnl"/>
        </w:rPr>
        <w:t>Nakao</w:t>
      </w:r>
      <w:proofErr w:type="spellEnd"/>
      <w:r w:rsidR="00D61266">
        <w:rPr>
          <w:rFonts w:ascii="Verdana" w:hAnsi="Verdana"/>
          <w:bCs/>
          <w:color w:val="464646"/>
          <w:szCs w:val="24"/>
          <w:lang w:val="es-ES_tradnl"/>
        </w:rPr>
        <w:t xml:space="preserve">, presidente de la empresa. “En lugar de buscar solo ser los números 1 en volumen de ventas, nuestro </w:t>
      </w:r>
      <w:r w:rsidR="00D61266">
        <w:rPr>
          <w:rFonts w:ascii="Verdana" w:hAnsi="Verdana"/>
          <w:bCs/>
          <w:color w:val="464646"/>
          <w:szCs w:val="24"/>
          <w:lang w:val="es-ES_tradnl"/>
        </w:rPr>
        <w:lastRenderedPageBreak/>
        <w:t>objetivo es convertirnos en una compañía incomparable para todas las partes interesadas de GC”.</w:t>
      </w:r>
    </w:p>
    <w:p w14:paraId="570AE6B3" w14:textId="77777777" w:rsidR="00D45D3B" w:rsidRDefault="00D45D3B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5887AA63" w14:textId="6234186B" w:rsidR="00D61266" w:rsidRDefault="00D61266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>
        <w:rPr>
          <w:rFonts w:ascii="Verdana" w:hAnsi="Verdana"/>
          <w:bCs/>
          <w:color w:val="464646"/>
          <w:szCs w:val="24"/>
          <w:lang w:val="es-ES_tradnl"/>
        </w:rPr>
        <w:t>Las celebraciones del 100º aniversario de GC continuarán en 2022</w:t>
      </w:r>
      <w:r w:rsidR="00D45D3B">
        <w:rPr>
          <w:rFonts w:ascii="Verdana" w:hAnsi="Verdana"/>
          <w:bCs/>
          <w:color w:val="464646"/>
          <w:szCs w:val="24"/>
          <w:lang w:val="es-ES_tradnl"/>
        </w:rPr>
        <w:t>. E</w:t>
      </w:r>
      <w:r>
        <w:rPr>
          <w:rFonts w:ascii="Verdana" w:hAnsi="Verdana"/>
          <w:bCs/>
          <w:color w:val="464646"/>
          <w:szCs w:val="24"/>
          <w:lang w:val="es-ES_tradnl"/>
        </w:rPr>
        <w:t>l 16 y 17 de abril, GC se</w:t>
      </w:r>
      <w:r w:rsidR="00D45D3B">
        <w:rPr>
          <w:rFonts w:ascii="Verdana" w:hAnsi="Verdana"/>
          <w:bCs/>
          <w:color w:val="464646"/>
          <w:szCs w:val="24"/>
          <w:lang w:val="es-ES_tradnl"/>
        </w:rPr>
        <w:t>rá</w:t>
      </w:r>
      <w:r>
        <w:rPr>
          <w:rFonts w:ascii="Verdana" w:hAnsi="Verdana"/>
          <w:bCs/>
          <w:color w:val="464646"/>
          <w:szCs w:val="24"/>
          <w:lang w:val="es-ES_tradnl"/>
        </w:rPr>
        <w:t xml:space="preserve"> anfitrión de la 5ª edición del Simposio Dental Internacional en el Fórum Internacional de Tokio.</w:t>
      </w:r>
    </w:p>
    <w:p w14:paraId="15CF88BF" w14:textId="77777777" w:rsidR="00D61266" w:rsidRDefault="00D61266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2AF12225" w14:textId="693C6E4D" w:rsidR="00C23DAF" w:rsidRDefault="00D61266" w:rsidP="00385101">
      <w:pPr>
        <w:spacing w:line="360" w:lineRule="auto"/>
        <w:jc w:val="both"/>
        <w:rPr>
          <w:rFonts w:ascii="Verdana" w:hAnsi="Verdana"/>
          <w:color w:val="464646"/>
          <w:szCs w:val="24"/>
          <w:lang w:val="es-ES_tradnl"/>
        </w:rPr>
      </w:pPr>
      <w:r>
        <w:rPr>
          <w:rFonts w:ascii="Verdana" w:hAnsi="Verdana"/>
          <w:bCs/>
          <w:color w:val="464646"/>
          <w:szCs w:val="24"/>
          <w:lang w:val="es-ES_tradnl"/>
        </w:rPr>
        <w:t xml:space="preserve">Bajo el lema </w:t>
      </w:r>
      <w:r w:rsidR="000D0E46" w:rsidRPr="00240A05">
        <w:rPr>
          <w:rFonts w:ascii="Verdana" w:hAnsi="Verdana"/>
          <w:color w:val="464646"/>
          <w:szCs w:val="24"/>
          <w:lang w:val="es-ES_tradnl"/>
        </w:rPr>
        <w:t>“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Smile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 xml:space="preserve"> 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for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 xml:space="preserve"> 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the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 xml:space="preserve"> 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world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>—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beyond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 xml:space="preserve"> 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the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 xml:space="preserve"> </w:t>
      </w:r>
      <w:proofErr w:type="spellStart"/>
      <w:r w:rsidR="000D0E46" w:rsidRPr="00240A05">
        <w:rPr>
          <w:rFonts w:ascii="Verdana" w:hAnsi="Verdana"/>
          <w:color w:val="464646"/>
          <w:szCs w:val="24"/>
          <w:lang w:val="es-ES_tradnl"/>
        </w:rPr>
        <w:t>century</w:t>
      </w:r>
      <w:proofErr w:type="spellEnd"/>
      <w:r w:rsidR="000D0E46" w:rsidRPr="00240A05">
        <w:rPr>
          <w:rFonts w:ascii="Verdana" w:hAnsi="Verdana"/>
          <w:color w:val="464646"/>
          <w:szCs w:val="24"/>
          <w:lang w:val="es-ES_tradnl"/>
        </w:rPr>
        <w:t xml:space="preserve">” </w:t>
      </w:r>
      <w:r w:rsidR="000D0E46" w:rsidRPr="000D0E46">
        <w:rPr>
          <w:rFonts w:ascii="Verdana" w:hAnsi="Verdana"/>
          <w:color w:val="464646"/>
          <w:szCs w:val="24"/>
          <w:lang w:val="es-ES_tradnl"/>
        </w:rPr>
        <w:t xml:space="preserve">(Sonríe para el mundo – más allá del siglo), el evento </w:t>
      </w:r>
      <w:r w:rsidR="00ED07C2">
        <w:rPr>
          <w:rFonts w:ascii="Verdana" w:hAnsi="Verdana"/>
          <w:color w:val="464646"/>
          <w:szCs w:val="24"/>
          <w:lang w:val="es-ES_tradnl"/>
        </w:rPr>
        <w:t>juntará a más de 100 ponentes de todo el mundo. Habrá 28 sesiones en las que se proporcionará</w:t>
      </w:r>
      <w:r w:rsidR="00452299">
        <w:rPr>
          <w:rFonts w:ascii="Verdana" w:hAnsi="Verdana"/>
          <w:color w:val="464646"/>
          <w:szCs w:val="24"/>
          <w:lang w:val="es-ES_tradnl"/>
        </w:rPr>
        <w:t>n conocimientos</w:t>
      </w:r>
      <w:r w:rsidR="00E70919">
        <w:rPr>
          <w:rFonts w:ascii="Verdana" w:hAnsi="Verdana"/>
          <w:color w:val="464646"/>
          <w:szCs w:val="24"/>
          <w:lang w:val="es-ES_tradnl"/>
        </w:rPr>
        <w:t xml:space="preserve"> sobre temas </w:t>
      </w:r>
      <w:r w:rsidR="00EC40EA">
        <w:rPr>
          <w:rFonts w:ascii="Verdana" w:hAnsi="Verdana"/>
          <w:color w:val="464646"/>
          <w:szCs w:val="24"/>
          <w:lang w:val="es-ES_tradnl"/>
        </w:rPr>
        <w:t>dentales y académicos</w:t>
      </w:r>
      <w:r w:rsidR="00452299">
        <w:rPr>
          <w:rFonts w:ascii="Verdana" w:hAnsi="Verdana"/>
          <w:color w:val="464646"/>
          <w:szCs w:val="24"/>
          <w:lang w:val="es-ES_tradnl"/>
        </w:rPr>
        <w:t>, así como información relevante para mejorar</w:t>
      </w:r>
      <w:r w:rsidR="00126946">
        <w:rPr>
          <w:rFonts w:ascii="Verdana" w:hAnsi="Verdana"/>
          <w:color w:val="464646"/>
          <w:szCs w:val="24"/>
          <w:lang w:val="es-ES_tradnl"/>
        </w:rPr>
        <w:t xml:space="preserve"> la salud bucodental en el mundo</w:t>
      </w:r>
      <w:r w:rsidR="00D50722">
        <w:rPr>
          <w:rFonts w:ascii="Verdana" w:hAnsi="Verdana"/>
          <w:color w:val="464646"/>
          <w:szCs w:val="24"/>
          <w:lang w:val="es-ES_tradnl"/>
        </w:rPr>
        <w:t>.</w:t>
      </w:r>
      <w:r w:rsidR="006B6B95">
        <w:rPr>
          <w:rFonts w:ascii="Verdana" w:hAnsi="Verdana"/>
          <w:color w:val="464646"/>
          <w:szCs w:val="24"/>
          <w:lang w:val="es-ES_tradnl"/>
        </w:rPr>
        <w:t xml:space="preserve"> </w:t>
      </w:r>
      <w:r w:rsidR="00C23DAF">
        <w:rPr>
          <w:rFonts w:ascii="Verdana" w:hAnsi="Verdana"/>
          <w:color w:val="464646"/>
          <w:szCs w:val="24"/>
          <w:lang w:val="es-ES_tradnl"/>
        </w:rPr>
        <w:t>A lo largo del evento, se ofrecerá a los participantes la oportunidad de probar de primera mano los últimos productos y equipamientos de GC.</w:t>
      </w:r>
    </w:p>
    <w:p w14:paraId="4E606653" w14:textId="77777777" w:rsidR="006B6B95" w:rsidRDefault="006B6B95" w:rsidP="00385101">
      <w:pPr>
        <w:spacing w:line="360" w:lineRule="auto"/>
        <w:jc w:val="both"/>
        <w:rPr>
          <w:rFonts w:ascii="Verdana" w:hAnsi="Verdana"/>
          <w:color w:val="464646"/>
          <w:szCs w:val="24"/>
          <w:lang w:val="es-ES_tradnl"/>
        </w:rPr>
      </w:pPr>
    </w:p>
    <w:p w14:paraId="107035A1" w14:textId="179F5171" w:rsidR="00C23DAF" w:rsidRDefault="00C23DAF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>
        <w:rPr>
          <w:rFonts w:ascii="Verdana" w:hAnsi="Verdana"/>
          <w:color w:val="464646"/>
          <w:szCs w:val="24"/>
          <w:lang w:val="es-ES_tradnl"/>
        </w:rPr>
        <w:t xml:space="preserve">Con un siglo de experiencia, </w:t>
      </w:r>
      <w:r w:rsidR="00240A05">
        <w:rPr>
          <w:rFonts w:ascii="Verdana" w:hAnsi="Verdana"/>
          <w:color w:val="464646"/>
          <w:szCs w:val="24"/>
          <w:lang w:val="es-ES_tradnl"/>
        </w:rPr>
        <w:t>GC</w:t>
      </w:r>
      <w:r w:rsidR="007F58B6">
        <w:rPr>
          <w:rFonts w:ascii="Verdana" w:hAnsi="Verdana"/>
          <w:color w:val="464646"/>
          <w:szCs w:val="24"/>
          <w:lang w:val="es-ES_tradnl"/>
        </w:rPr>
        <w:t xml:space="preserve"> </w:t>
      </w:r>
      <w:proofErr w:type="spellStart"/>
      <w:r w:rsidR="00240A05">
        <w:rPr>
          <w:rFonts w:ascii="Verdana" w:hAnsi="Verdana"/>
          <w:color w:val="464646"/>
          <w:szCs w:val="24"/>
          <w:lang w:val="es-ES_tradnl"/>
        </w:rPr>
        <w:t>C</w:t>
      </w:r>
      <w:r w:rsidR="007F58B6">
        <w:rPr>
          <w:rFonts w:ascii="Verdana" w:hAnsi="Verdana"/>
          <w:color w:val="464646"/>
          <w:szCs w:val="24"/>
          <w:lang w:val="es-ES_tradnl"/>
        </w:rPr>
        <w:t>orpora</w:t>
      </w:r>
      <w:r w:rsidR="00240A05">
        <w:rPr>
          <w:rFonts w:ascii="Verdana" w:hAnsi="Verdana"/>
          <w:color w:val="464646"/>
          <w:szCs w:val="24"/>
          <w:lang w:val="es-ES_tradnl"/>
        </w:rPr>
        <w:t>tion</w:t>
      </w:r>
      <w:proofErr w:type="spellEnd"/>
      <w:r w:rsidR="007F58B6">
        <w:rPr>
          <w:rFonts w:ascii="Verdana" w:hAnsi="Verdana"/>
          <w:color w:val="464646"/>
          <w:szCs w:val="24"/>
          <w:lang w:val="es-ES_tradnl"/>
        </w:rPr>
        <w:t xml:space="preserve"> trata de seguir alentando a </w:t>
      </w:r>
      <w:r w:rsidR="006B6B95">
        <w:rPr>
          <w:rFonts w:ascii="Verdana" w:hAnsi="Verdana"/>
          <w:color w:val="464646"/>
          <w:szCs w:val="24"/>
          <w:lang w:val="es-ES_tradnl"/>
        </w:rPr>
        <w:t>su</w:t>
      </w:r>
      <w:r w:rsidR="007F58B6">
        <w:rPr>
          <w:rFonts w:ascii="Verdana" w:hAnsi="Verdana"/>
          <w:color w:val="464646"/>
          <w:szCs w:val="24"/>
          <w:lang w:val="es-ES_tradnl"/>
        </w:rPr>
        <w:t xml:space="preserve"> organización entera para trabajar hacia la realización de su objetivo de convertirse en la </w:t>
      </w:r>
      <w:r w:rsidR="007F58B6">
        <w:rPr>
          <w:rFonts w:ascii="Verdana" w:hAnsi="Verdana"/>
          <w:bCs/>
          <w:color w:val="464646"/>
          <w:szCs w:val="24"/>
          <w:lang w:val="es-ES_tradnl"/>
        </w:rPr>
        <w:t>empresa líder del sector dental; una empresa que, gracias a las aportaciones de los clínicos dentales, contribuye a la salud bucodental de la sociedad.</w:t>
      </w:r>
    </w:p>
    <w:p w14:paraId="57A10C51" w14:textId="586268ED" w:rsidR="007F58B6" w:rsidRDefault="007F58B6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52603359" w14:textId="34E26729" w:rsidR="007F58B6" w:rsidRDefault="007F58B6" w:rsidP="0038510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>
        <w:rPr>
          <w:rFonts w:ascii="Verdana" w:hAnsi="Verdana"/>
          <w:bCs/>
          <w:color w:val="464646"/>
          <w:szCs w:val="24"/>
          <w:lang w:val="es-ES_tradnl"/>
        </w:rPr>
        <w:t xml:space="preserve">Descubra más sobre el 5º Simposio Dental Internacional en la </w:t>
      </w:r>
      <w:hyperlink r:id="rId11" w:history="1">
        <w:r w:rsidRPr="007F58B6">
          <w:rPr>
            <w:rStyle w:val="Hyperlink"/>
            <w:rFonts w:ascii="Verdana" w:hAnsi="Verdana"/>
            <w:bCs/>
            <w:szCs w:val="24"/>
            <w:lang w:val="es-ES_tradnl"/>
          </w:rPr>
          <w:t>web de GC</w:t>
        </w:r>
      </w:hyperlink>
      <w:r>
        <w:rPr>
          <w:rFonts w:ascii="Verdana" w:hAnsi="Verdana"/>
          <w:bCs/>
          <w:color w:val="464646"/>
          <w:szCs w:val="24"/>
          <w:lang w:val="es-ES_tradnl"/>
        </w:rPr>
        <w:t xml:space="preserve">. </w:t>
      </w:r>
    </w:p>
    <w:p w14:paraId="3CE2B7BE" w14:textId="77777777" w:rsidR="00385101" w:rsidRPr="007F58B6" w:rsidRDefault="00385101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s-ES_tradnl"/>
        </w:rPr>
      </w:pPr>
    </w:p>
    <w:p w14:paraId="79E2CF28" w14:textId="433BAC6D" w:rsidR="006B48F1" w:rsidRPr="00385101" w:rsidRDefault="007F58B6" w:rsidP="00385101">
      <w:pPr>
        <w:pStyle w:val="Text"/>
        <w:spacing w:line="360" w:lineRule="auto"/>
        <w:rPr>
          <w:rFonts w:ascii="Verdana" w:hAnsi="Verdana"/>
          <w:color w:val="404040"/>
          <w:lang w:val="en-US"/>
        </w:rPr>
      </w:pPr>
      <w:proofErr w:type="spellStart"/>
      <w:r w:rsidRPr="00240A05">
        <w:rPr>
          <w:rFonts w:ascii="Verdana" w:hAnsi="Verdana"/>
          <w:color w:val="404040"/>
          <w:lang w:val="en-US"/>
        </w:rPr>
        <w:t>Publicación</w:t>
      </w:r>
      <w:proofErr w:type="spellEnd"/>
      <w:r w:rsidRPr="00240A05">
        <w:rPr>
          <w:rFonts w:ascii="Verdana" w:hAnsi="Verdana"/>
          <w:color w:val="404040"/>
          <w:lang w:val="en-US"/>
        </w:rPr>
        <w:t xml:space="preserve"> original</w:t>
      </w:r>
      <w:r>
        <w:rPr>
          <w:rFonts w:ascii="Verdana" w:hAnsi="Verdana"/>
          <w:color w:val="404040"/>
          <w:lang w:val="en-US"/>
        </w:rPr>
        <w:t xml:space="preserve"> </w:t>
      </w:r>
      <w:r w:rsidR="00385101">
        <w:rPr>
          <w:rFonts w:ascii="Verdana" w:hAnsi="Verdana"/>
          <w:color w:val="404040"/>
          <w:lang w:val="en-US"/>
        </w:rPr>
        <w:br/>
      </w:r>
      <w:r w:rsidR="00385101">
        <w:rPr>
          <w:rFonts w:ascii="Verdana" w:hAnsi="Verdana"/>
          <w:color w:val="404040"/>
          <w:sz w:val="16"/>
          <w:szCs w:val="16"/>
          <w:lang w:val="en-US"/>
        </w:rPr>
        <w:t>Dental Tribune International – 6th of October 2021</w:t>
      </w:r>
      <w:r w:rsidR="00385101">
        <w:rPr>
          <w:rFonts w:ascii="Verdana" w:hAnsi="Verdana"/>
          <w:color w:val="404040"/>
          <w:sz w:val="16"/>
          <w:szCs w:val="16"/>
          <w:lang w:val="en-US"/>
        </w:rPr>
        <w:br/>
      </w:r>
      <w:r w:rsidR="00385101" w:rsidRPr="00385101">
        <w:rPr>
          <w:rFonts w:ascii="Verdana" w:hAnsi="Verdana"/>
          <w:color w:val="404040"/>
          <w:lang w:val="en-US"/>
        </w:rPr>
        <w:t>https://www.dental-tribune.com/c/gc-international/news/gc-readies-itself-for-fifth-international-dental-symposium/</w:t>
      </w:r>
    </w:p>
    <w:p w14:paraId="1532C704" w14:textId="50662694" w:rsidR="00604119" w:rsidRPr="00D6113D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D6113D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2E2F9A79" w:rsidR="00604119" w:rsidRPr="00D6113D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Z</w:t>
      </w:r>
      <w:r w:rsidR="00412FAC" w:rsidRPr="00D6113D">
        <w:rPr>
          <w:rFonts w:ascii="Verdana" w:hAnsi="Verdana"/>
          <w:sz w:val="20"/>
          <w:szCs w:val="20"/>
          <w:lang w:val="de-DE"/>
        </w:rPr>
        <w:t>ü</w:t>
      </w:r>
      <w:r w:rsidRPr="00D6113D">
        <w:rPr>
          <w:rFonts w:ascii="Verdana" w:hAnsi="Verdana"/>
          <w:sz w:val="20"/>
          <w:szCs w:val="20"/>
          <w:lang w:val="de-DE"/>
        </w:rPr>
        <w:t>richstra</w:t>
      </w:r>
      <w:r w:rsidRPr="00412FAC">
        <w:rPr>
          <w:rFonts w:ascii="Verdana" w:hAnsi="Verdana"/>
          <w:sz w:val="20"/>
          <w:szCs w:val="20"/>
          <w:lang w:val="de-DE"/>
        </w:rPr>
        <w:t>sse</w:t>
      </w:r>
      <w:r w:rsidRPr="00D6113D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D6113D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6004 Lucerne Switzerland</w:t>
      </w:r>
    </w:p>
    <w:p w14:paraId="27FE4106" w14:textId="77777777" w:rsidR="00604119" w:rsidRPr="00D6113D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6113D">
        <w:rPr>
          <w:rFonts w:ascii="Verdana" w:hAnsi="Verdana"/>
          <w:sz w:val="20"/>
          <w:szCs w:val="20"/>
          <w:lang w:val="de-DE"/>
        </w:rPr>
        <w:t>Tel. +41.41.203.2729</w:t>
      </w:r>
      <w:r w:rsidRPr="00D6113D">
        <w:rPr>
          <w:rFonts w:ascii="Verdana" w:hAnsi="Verdana"/>
          <w:sz w:val="20"/>
          <w:szCs w:val="20"/>
          <w:lang w:val="de-DE"/>
        </w:rPr>
        <w:tab/>
      </w:r>
    </w:p>
    <w:p w14:paraId="36B07233" w14:textId="5385859C" w:rsidR="00F348B6" w:rsidRPr="00D6113D" w:rsidRDefault="00695BCF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  <w:hyperlink r:id="rId12" w:history="1">
        <w:r w:rsidR="00604119" w:rsidRPr="00D6113D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 w:rsidRPr="00D6113D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3" w:history="1">
        <w:r w:rsidR="00512CA3" w:rsidRPr="00D6113D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sectPr w:rsidR="00F348B6" w:rsidRPr="00D6113D" w:rsidSect="002C5C47">
      <w:headerReference w:type="default" r:id="rId14"/>
      <w:footerReference w:type="default" r:id="rId15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092F1" w14:textId="77777777" w:rsidR="00A62DD0" w:rsidRDefault="00A62DD0">
      <w:r>
        <w:separator/>
      </w:r>
    </w:p>
  </w:endnote>
  <w:endnote w:type="continuationSeparator" w:id="0">
    <w:p w14:paraId="481178C4" w14:textId="77777777" w:rsidR="00A62DD0" w:rsidRDefault="00A6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E1C38" w14:textId="77777777" w:rsidR="00A62DD0" w:rsidRDefault="00A62DD0">
      <w:r>
        <w:separator/>
      </w:r>
    </w:p>
  </w:footnote>
  <w:footnote w:type="continuationSeparator" w:id="0">
    <w:p w14:paraId="75C229CF" w14:textId="77777777" w:rsidR="00A62DD0" w:rsidRDefault="00A6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0E46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6946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1F72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4D33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0A05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0A6E"/>
    <w:rsid w:val="003848A3"/>
    <w:rsid w:val="00385101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B55C4"/>
    <w:rsid w:val="003C66C8"/>
    <w:rsid w:val="003D07F5"/>
    <w:rsid w:val="003D2F98"/>
    <w:rsid w:val="003D3A80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2299"/>
    <w:rsid w:val="00453520"/>
    <w:rsid w:val="00453C92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0FC1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113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853A2"/>
    <w:rsid w:val="00690EE2"/>
    <w:rsid w:val="00692F62"/>
    <w:rsid w:val="00695218"/>
    <w:rsid w:val="00695BCF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6B95"/>
    <w:rsid w:val="006B73E4"/>
    <w:rsid w:val="006B7DB2"/>
    <w:rsid w:val="006C2300"/>
    <w:rsid w:val="006C25E3"/>
    <w:rsid w:val="006C2F21"/>
    <w:rsid w:val="006C34E2"/>
    <w:rsid w:val="006C36BE"/>
    <w:rsid w:val="006C4BFC"/>
    <w:rsid w:val="006C652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8B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3605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0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C6EDA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07A06"/>
    <w:rsid w:val="00C13619"/>
    <w:rsid w:val="00C15740"/>
    <w:rsid w:val="00C15D9C"/>
    <w:rsid w:val="00C16859"/>
    <w:rsid w:val="00C23DAF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478AA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3FB4"/>
    <w:rsid w:val="00D3546C"/>
    <w:rsid w:val="00D36116"/>
    <w:rsid w:val="00D41114"/>
    <w:rsid w:val="00D4175F"/>
    <w:rsid w:val="00D42BD6"/>
    <w:rsid w:val="00D45D3B"/>
    <w:rsid w:val="00D4614C"/>
    <w:rsid w:val="00D477B6"/>
    <w:rsid w:val="00D50075"/>
    <w:rsid w:val="00D50722"/>
    <w:rsid w:val="00D511F9"/>
    <w:rsid w:val="00D53FBD"/>
    <w:rsid w:val="00D54C97"/>
    <w:rsid w:val="00D57EC6"/>
    <w:rsid w:val="00D6113D"/>
    <w:rsid w:val="00D61266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0919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B3F8F"/>
    <w:rsid w:val="00EC40EA"/>
    <w:rsid w:val="00EC47A6"/>
    <w:rsid w:val="00ED00C7"/>
    <w:rsid w:val="00ED07C2"/>
    <w:rsid w:val="00ED50CA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969E9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B7B7C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38510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ciag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cia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cdental.co.jp/100thsymposiu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8FB70-FF81-42A9-B1C0-49DFF589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2519</Characters>
  <Application>Microsoft Office Word</Application>
  <DocSecurity>4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2021-10-26T12:30:00Z</dcterms:created>
  <dcterms:modified xsi:type="dcterms:W3CDTF">2021-10-26T12:30:00Z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