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526AA2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s-ES_tradnl"/>
        </w:rPr>
      </w:pPr>
    </w:p>
    <w:p w14:paraId="6A96F125" w14:textId="4BD36184" w:rsidR="005E08DE" w:rsidRPr="00526AA2" w:rsidRDefault="003156D6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526AA2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prensa, octubre</w:t>
      </w:r>
      <w:r w:rsidR="3B3118C8" w:rsidRPr="00526AA2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526AA2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3757CEAA" w:rsidR="00597B4B" w:rsidRPr="00526AA2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73B99EF2" w14:textId="6BA0135C" w:rsidR="00572A93" w:rsidRPr="00526AA2" w:rsidRDefault="00C63A65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  <w:r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Premio Centenario de la IADR de Brasil nombrado en honor del </w:t>
      </w:r>
      <w:proofErr w:type="gramStart"/>
      <w:r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>Presidente</w:t>
      </w:r>
      <w:proofErr w:type="gramEnd"/>
      <w:r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</w:t>
      </w:r>
      <w:r w:rsidR="00232772"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del Consejo </w:t>
      </w:r>
      <w:r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de GC, </w:t>
      </w:r>
      <w:r w:rsidR="00572A93"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Makoto </w:t>
      </w:r>
      <w:proofErr w:type="spellStart"/>
      <w:r w:rsidR="00572A93" w:rsidRPr="00526AA2">
        <w:rPr>
          <w:rFonts w:ascii="Verdana" w:hAnsi="Verdana"/>
          <w:b/>
          <w:color w:val="464646"/>
          <w:sz w:val="36"/>
          <w:szCs w:val="36"/>
          <w:lang w:val="es-ES_tradnl"/>
        </w:rPr>
        <w:t>Nakao</w:t>
      </w:r>
      <w:proofErr w:type="spellEnd"/>
    </w:p>
    <w:p w14:paraId="13557F60" w14:textId="77777777" w:rsidR="00572A93" w:rsidRPr="00526AA2" w:rsidRDefault="00572A93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</w:p>
    <w:p w14:paraId="596C26A9" w14:textId="1E1B1F5E" w:rsidR="00AC53F5" w:rsidRPr="00526AA2" w:rsidRDefault="00572A93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r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SÃO PAULO, Bra</w:t>
      </w:r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s</w:t>
      </w:r>
      <w:r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il: </w:t>
      </w:r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Este año, la </w:t>
      </w:r>
      <w:r w:rsidR="00526AA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división</w:t>
      </w:r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brasileña de la IADR ha honrado al </w:t>
      </w:r>
      <w:proofErr w:type="gramStart"/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Presidente</w:t>
      </w:r>
      <w:proofErr w:type="gramEnd"/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</w:t>
      </w:r>
      <w:r w:rsidR="0023277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del Consejo y ex</w:t>
      </w:r>
      <w:r w:rsidR="000D5A44">
        <w:rPr>
          <w:rFonts w:ascii="Verdana" w:hAnsi="Verdana"/>
          <w:bCs/>
          <w:color w:val="464646"/>
          <w:sz w:val="32"/>
          <w:szCs w:val="32"/>
          <w:lang w:val="es-ES_tradnl"/>
        </w:rPr>
        <w:t>p</w:t>
      </w:r>
      <w:r w:rsidR="0023277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residente </w:t>
      </w:r>
      <w:r w:rsidR="00AC53F5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de GC</w:t>
      </w:r>
      <w:r w:rsidR="0023277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, Makoto </w:t>
      </w:r>
      <w:proofErr w:type="spellStart"/>
      <w:r w:rsidR="0023277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>Nakao</w:t>
      </w:r>
      <w:proofErr w:type="spellEnd"/>
      <w:r w:rsidR="00232772" w:rsidRPr="00526AA2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, nombrando su premio Centenario en su honor. </w:t>
      </w:r>
    </w:p>
    <w:p w14:paraId="4C18FB1E" w14:textId="740B713F" w:rsidR="00B53F4C" w:rsidRPr="00526AA2" w:rsidRDefault="00D15D15" w:rsidP="00B53F4C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526AA2">
        <w:rPr>
          <w:rFonts w:ascii="Verdana" w:hAnsi="Verdana"/>
          <w:bCs/>
          <w:color w:val="464646"/>
          <w:lang w:val="es-ES_tradnl"/>
        </w:rPr>
        <w:t xml:space="preserve">El premio Centenario </w:t>
      </w:r>
      <w:r w:rsidR="00572A93" w:rsidRPr="00526AA2">
        <w:rPr>
          <w:rFonts w:ascii="Verdana" w:hAnsi="Verdana"/>
          <w:bCs/>
          <w:color w:val="464646"/>
          <w:lang w:val="es-ES_tradnl"/>
        </w:rPr>
        <w:t xml:space="preserve">Makoto </w:t>
      </w:r>
      <w:proofErr w:type="spellStart"/>
      <w:r w:rsidR="00572A93" w:rsidRPr="00526AA2">
        <w:rPr>
          <w:rFonts w:ascii="Verdana" w:hAnsi="Verdana"/>
          <w:bCs/>
          <w:color w:val="464646"/>
          <w:lang w:val="es-ES_tradnl"/>
        </w:rPr>
        <w:t>Nakao</w:t>
      </w:r>
      <w:proofErr w:type="spellEnd"/>
      <w:r w:rsidR="00572A93" w:rsidRPr="00526AA2">
        <w:rPr>
          <w:rFonts w:ascii="Verdana" w:hAnsi="Verdana"/>
          <w:bCs/>
          <w:color w:val="464646"/>
          <w:lang w:val="es-ES_tradnl"/>
        </w:rPr>
        <w:t xml:space="preserve"> 2021 </w:t>
      </w:r>
      <w:r w:rsidR="0036725B" w:rsidRPr="00526AA2">
        <w:rPr>
          <w:rFonts w:ascii="Verdana" w:hAnsi="Verdana"/>
          <w:bCs/>
          <w:color w:val="464646"/>
          <w:lang w:val="es-ES_tradnl"/>
        </w:rPr>
        <w:t xml:space="preserve">de la </w:t>
      </w:r>
      <w:r w:rsidR="00572A93" w:rsidRPr="00526AA2">
        <w:rPr>
          <w:rFonts w:ascii="Verdana" w:hAnsi="Verdana"/>
          <w:bCs/>
          <w:color w:val="464646"/>
          <w:lang w:val="es-ES_tradnl"/>
        </w:rPr>
        <w:t>IADR</w:t>
      </w:r>
      <w:r w:rsidR="00B53F4C" w:rsidRPr="00526AA2">
        <w:rPr>
          <w:rFonts w:ascii="Verdana" w:hAnsi="Verdana"/>
          <w:bCs/>
          <w:color w:val="464646"/>
          <w:lang w:val="es-ES_tradnl"/>
        </w:rPr>
        <w:t xml:space="preserve"> fue fundado por la Profesora </w:t>
      </w:r>
      <w:r w:rsidR="00572A93" w:rsidRPr="00526AA2">
        <w:rPr>
          <w:rFonts w:ascii="Verdana" w:hAnsi="Verdana"/>
          <w:bCs/>
          <w:color w:val="464646"/>
          <w:lang w:val="es-ES_tradnl"/>
        </w:rPr>
        <w:t>Mar</w:t>
      </w:r>
      <w:r w:rsidR="00B53F4C" w:rsidRPr="00526AA2">
        <w:rPr>
          <w:rFonts w:ascii="Verdana" w:hAnsi="Verdana"/>
          <w:bCs/>
          <w:color w:val="464646"/>
          <w:lang w:val="es-ES_tradnl"/>
        </w:rPr>
        <w:t>í</w:t>
      </w:r>
      <w:r w:rsidR="00572A93" w:rsidRPr="00526AA2">
        <w:rPr>
          <w:rFonts w:ascii="Verdana" w:hAnsi="Verdana"/>
          <w:bCs/>
          <w:color w:val="464646"/>
          <w:lang w:val="es-ES_tradnl"/>
        </w:rPr>
        <w:t xml:space="preserve">a Fidela de Lima Navarro, </w:t>
      </w:r>
      <w:r w:rsidR="00B53F4C" w:rsidRPr="00526AA2">
        <w:rPr>
          <w:rFonts w:ascii="Verdana" w:hAnsi="Verdana"/>
          <w:bCs/>
          <w:color w:val="464646"/>
          <w:lang w:val="es-ES_tradnl"/>
        </w:rPr>
        <w:t>ex</w:t>
      </w:r>
      <w:r w:rsidR="000D5A44">
        <w:rPr>
          <w:rFonts w:ascii="Verdana" w:hAnsi="Verdana"/>
          <w:bCs/>
          <w:color w:val="464646"/>
          <w:lang w:val="es-ES_tradnl"/>
        </w:rPr>
        <w:t>p</w:t>
      </w:r>
      <w:bookmarkStart w:id="0" w:name="_GoBack"/>
      <w:bookmarkEnd w:id="0"/>
      <w:r w:rsidR="00B53F4C" w:rsidRPr="00526AA2">
        <w:rPr>
          <w:rFonts w:ascii="Verdana" w:hAnsi="Verdana"/>
          <w:bCs/>
          <w:color w:val="464646"/>
          <w:lang w:val="es-ES_tradnl"/>
        </w:rPr>
        <w:t>residenta de la Sociedad Brasileña de Investigación Odontológica, (</w:t>
      </w:r>
      <w:proofErr w:type="spellStart"/>
      <w:r w:rsidR="00B53F4C" w:rsidRPr="00526AA2">
        <w:rPr>
          <w:rFonts w:ascii="Verdana" w:hAnsi="Verdana"/>
          <w:bCs/>
          <w:color w:val="464646"/>
          <w:lang w:val="es-ES_tradnl"/>
        </w:rPr>
        <w:t>Sociedade</w:t>
      </w:r>
      <w:proofErr w:type="spellEnd"/>
      <w:r w:rsidR="00B53F4C" w:rsidRPr="00526AA2">
        <w:rPr>
          <w:rFonts w:ascii="Verdana" w:hAnsi="Verdana"/>
          <w:bCs/>
          <w:color w:val="464646"/>
          <w:lang w:val="es-ES_tradnl"/>
        </w:rPr>
        <w:t xml:space="preserve"> Brasileira de Pesquisa Odontológica—</w:t>
      </w:r>
      <w:proofErr w:type="spellStart"/>
      <w:r w:rsidR="00B53F4C" w:rsidRPr="00526AA2">
        <w:rPr>
          <w:rFonts w:ascii="Verdana" w:hAnsi="Verdana"/>
          <w:bCs/>
          <w:color w:val="464646"/>
          <w:lang w:val="es-ES_tradnl"/>
        </w:rPr>
        <w:t>SBPqO</w:t>
      </w:r>
      <w:proofErr w:type="spellEnd"/>
      <w:r w:rsidR="00B53F4C" w:rsidRPr="00526AA2">
        <w:rPr>
          <w:rFonts w:ascii="Verdana" w:hAnsi="Verdana"/>
          <w:bCs/>
          <w:color w:val="464646"/>
          <w:lang w:val="es-ES_tradnl"/>
        </w:rPr>
        <w:t xml:space="preserve">) y de la IADR. </w:t>
      </w:r>
    </w:p>
    <w:p w14:paraId="5FA0662A" w14:textId="77777777" w:rsidR="00572A93" w:rsidRPr="00526AA2" w:rsidRDefault="00572A93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</w:p>
    <w:p w14:paraId="251A825D" w14:textId="77777777" w:rsidR="00B35CFD" w:rsidRDefault="00572A93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proofErr w:type="spellStart"/>
      <w:r w:rsidRPr="00526AA2">
        <w:rPr>
          <w:rFonts w:ascii="Verdana" w:hAnsi="Verdana"/>
          <w:bCs/>
          <w:color w:val="464646"/>
          <w:lang w:val="es-ES_tradnl"/>
        </w:rPr>
        <w:t>SBPqO</w:t>
      </w:r>
      <w:proofErr w:type="spellEnd"/>
      <w:r w:rsidRPr="00526AA2">
        <w:rPr>
          <w:rFonts w:ascii="Verdana" w:hAnsi="Verdana"/>
          <w:bCs/>
          <w:color w:val="464646"/>
          <w:lang w:val="es-ES_tradnl"/>
        </w:rPr>
        <w:t xml:space="preserve"> </w:t>
      </w:r>
      <w:r w:rsidR="00BA0F1B" w:rsidRPr="00526AA2">
        <w:rPr>
          <w:rFonts w:ascii="Verdana" w:hAnsi="Verdana"/>
          <w:bCs/>
          <w:color w:val="464646"/>
          <w:lang w:val="es-ES_tradnl"/>
        </w:rPr>
        <w:t>organiza un congreso anual en el que se reúnen investigadores de Brasil y de otros países latinoamericanos para conectar, aprender y presentar sus últimos trabajos</w:t>
      </w:r>
      <w:r w:rsidR="00526AA2">
        <w:rPr>
          <w:rFonts w:ascii="Verdana" w:hAnsi="Verdana"/>
          <w:bCs/>
          <w:color w:val="464646"/>
          <w:lang w:val="es-ES_tradnl"/>
        </w:rPr>
        <w:t>. Este año, debido a la pandemia, el congreso</w:t>
      </w:r>
      <w:r w:rsidR="003F59F2">
        <w:rPr>
          <w:rFonts w:ascii="Verdana" w:hAnsi="Verdana"/>
          <w:bCs/>
          <w:color w:val="464646"/>
          <w:lang w:val="es-ES_tradnl"/>
        </w:rPr>
        <w:t xml:space="preserve"> ha sido virtual por primera vez. Los asistentes pudieron participar en fórums y sesiones en directo, e interactuar con los expositores y participar en sesiones de trabajo y formación</w:t>
      </w:r>
      <w:r w:rsidR="00B35CFD">
        <w:rPr>
          <w:rFonts w:ascii="Verdana" w:hAnsi="Verdana"/>
          <w:bCs/>
          <w:color w:val="464646"/>
          <w:lang w:val="es-ES_tradnl"/>
        </w:rPr>
        <w:t>.</w:t>
      </w:r>
    </w:p>
    <w:p w14:paraId="20088802" w14:textId="77777777" w:rsidR="00B35CFD" w:rsidRDefault="00B35CFD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</w:p>
    <w:p w14:paraId="2D3DA8D9" w14:textId="10F3EF89" w:rsidR="00526AA2" w:rsidRPr="000D5A44" w:rsidRDefault="00B35CFD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>
        <w:rPr>
          <w:rFonts w:ascii="Verdana" w:hAnsi="Verdana"/>
          <w:bCs/>
          <w:color w:val="464646"/>
          <w:lang w:val="es-ES_tradnl"/>
        </w:rPr>
        <w:t xml:space="preserve">Durante la ceremonia de clausura, </w:t>
      </w:r>
      <w:r w:rsidRPr="000D5A44">
        <w:rPr>
          <w:rFonts w:ascii="Verdana" w:hAnsi="Verdana"/>
          <w:bCs/>
          <w:color w:val="464646"/>
          <w:lang w:val="es-ES_tradnl"/>
        </w:rPr>
        <w:t>João Gabriel Silva Souza, de la Escuela de Odontología Piracicaba de la Universidad de Campinas, en Brasil, result</w:t>
      </w:r>
      <w:r w:rsidR="005A6E7E" w:rsidRPr="000D5A44">
        <w:rPr>
          <w:rFonts w:ascii="Verdana" w:hAnsi="Verdana"/>
          <w:bCs/>
          <w:color w:val="464646"/>
          <w:lang w:val="es-ES_tradnl"/>
        </w:rPr>
        <w:t>ó</w:t>
      </w:r>
      <w:r w:rsidRPr="000D5A44">
        <w:rPr>
          <w:rFonts w:ascii="Verdana" w:hAnsi="Verdana"/>
          <w:bCs/>
          <w:color w:val="464646"/>
          <w:lang w:val="es-ES_tradnl"/>
        </w:rPr>
        <w:t xml:space="preserve"> ganador del premio Centenario Makoto </w:t>
      </w:r>
      <w:proofErr w:type="spellStart"/>
      <w:r w:rsidRPr="000D5A44">
        <w:rPr>
          <w:rFonts w:ascii="Verdana" w:hAnsi="Verdana"/>
          <w:bCs/>
          <w:color w:val="464646"/>
          <w:lang w:val="es-ES_tradnl"/>
        </w:rPr>
        <w:t>Nakao</w:t>
      </w:r>
      <w:proofErr w:type="spellEnd"/>
      <w:r w:rsidRPr="000D5A44">
        <w:rPr>
          <w:rFonts w:ascii="Verdana" w:hAnsi="Verdana"/>
          <w:bCs/>
          <w:color w:val="464646"/>
          <w:lang w:val="es-ES_tradnl"/>
        </w:rPr>
        <w:t xml:space="preserve"> 2021 de la IADR.</w:t>
      </w:r>
      <w:r w:rsidR="000B69FC" w:rsidRPr="000D5A44">
        <w:rPr>
          <w:rFonts w:ascii="Verdana" w:hAnsi="Verdana"/>
          <w:bCs/>
          <w:color w:val="464646"/>
          <w:lang w:val="es-ES_tradnl"/>
        </w:rPr>
        <w:t xml:space="preserve"> Recibió un premio de 4000 reales brasileños (627,73€).</w:t>
      </w:r>
    </w:p>
    <w:p w14:paraId="793914FC" w14:textId="20226E22" w:rsidR="00136712" w:rsidRDefault="00136712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 w:rsidRPr="000D5A44">
        <w:rPr>
          <w:rFonts w:ascii="Verdana" w:hAnsi="Verdana"/>
          <w:bCs/>
          <w:color w:val="464646"/>
          <w:lang w:val="es-ES_tradnl"/>
        </w:rPr>
        <w:t xml:space="preserve">Rodrigo </w:t>
      </w:r>
      <w:proofErr w:type="spellStart"/>
      <w:r w:rsidRPr="000D5A44">
        <w:rPr>
          <w:rFonts w:ascii="Verdana" w:hAnsi="Verdana"/>
          <w:bCs/>
          <w:color w:val="464646"/>
          <w:lang w:val="es-ES_tradnl"/>
        </w:rPr>
        <w:t>Falcão</w:t>
      </w:r>
      <w:proofErr w:type="spellEnd"/>
      <w:r w:rsidRPr="000D5A44">
        <w:rPr>
          <w:rFonts w:ascii="Verdana" w:hAnsi="Verdana"/>
          <w:bCs/>
          <w:color w:val="464646"/>
          <w:lang w:val="es-ES_tradnl"/>
        </w:rPr>
        <w:t xml:space="preserve"> Carvalho Porto de Freitas, de la Universidad Federal de Río Grande del Norte, en Brasil, recibió una mención honorífica. </w:t>
      </w:r>
    </w:p>
    <w:p w14:paraId="79E2CF28" w14:textId="78EFFD9E" w:rsidR="006B48F1" w:rsidRPr="000D5A44" w:rsidRDefault="00A63666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es-ES_tradnl"/>
        </w:rPr>
      </w:pPr>
      <w:r>
        <w:rPr>
          <w:rFonts w:ascii="Verdana" w:hAnsi="Verdana"/>
          <w:bCs/>
          <w:color w:val="464646"/>
          <w:lang w:val="es-ES_tradnl"/>
        </w:rPr>
        <w:lastRenderedPageBreak/>
        <w:t xml:space="preserve">Para más información sobre </w:t>
      </w:r>
      <w:proofErr w:type="spellStart"/>
      <w:r w:rsidR="00572A93" w:rsidRPr="000D5A44">
        <w:rPr>
          <w:rFonts w:ascii="Verdana" w:hAnsi="Verdana"/>
          <w:bCs/>
          <w:color w:val="464646"/>
          <w:lang w:val="es-ES_tradnl"/>
        </w:rPr>
        <w:t>SBPqO</w:t>
      </w:r>
      <w:proofErr w:type="spellEnd"/>
      <w:r w:rsidR="00572A93" w:rsidRPr="000D5A44">
        <w:rPr>
          <w:rFonts w:ascii="Verdana" w:hAnsi="Verdana"/>
          <w:bCs/>
          <w:color w:val="464646"/>
          <w:lang w:val="es-ES_tradnl"/>
        </w:rPr>
        <w:t xml:space="preserve"> </w:t>
      </w:r>
      <w:r w:rsidRPr="000D5A44">
        <w:rPr>
          <w:rFonts w:ascii="Verdana" w:hAnsi="Verdana"/>
          <w:bCs/>
          <w:color w:val="464646"/>
          <w:lang w:val="es-ES_tradnl"/>
        </w:rPr>
        <w:t>y el premio Centenario</w:t>
      </w:r>
      <w:r w:rsidR="00572A93" w:rsidRPr="000D5A44">
        <w:rPr>
          <w:rFonts w:ascii="Verdana" w:hAnsi="Verdana"/>
          <w:bCs/>
          <w:color w:val="464646"/>
          <w:lang w:val="es-ES_tradnl"/>
        </w:rPr>
        <w:t xml:space="preserve"> Makoto </w:t>
      </w:r>
      <w:proofErr w:type="spellStart"/>
      <w:r w:rsidR="00572A93" w:rsidRPr="000D5A44">
        <w:rPr>
          <w:rFonts w:ascii="Verdana" w:hAnsi="Verdana"/>
          <w:bCs/>
          <w:color w:val="464646"/>
          <w:lang w:val="es-ES_tradnl"/>
        </w:rPr>
        <w:t>Nakao</w:t>
      </w:r>
      <w:proofErr w:type="spellEnd"/>
      <w:r w:rsidR="00572A93" w:rsidRPr="000D5A44">
        <w:rPr>
          <w:rFonts w:ascii="Verdana" w:hAnsi="Verdana"/>
          <w:bCs/>
          <w:color w:val="464646"/>
          <w:lang w:val="es-ES_tradnl"/>
        </w:rPr>
        <w:t xml:space="preserve"> 2021 IADR, </w:t>
      </w:r>
      <w:r w:rsidRPr="000D5A44">
        <w:rPr>
          <w:rFonts w:ascii="Verdana" w:hAnsi="Verdana"/>
          <w:bCs/>
          <w:color w:val="464646"/>
          <w:lang w:val="es-ES_tradnl"/>
        </w:rPr>
        <w:t>por favor, visite</w:t>
      </w:r>
      <w:r w:rsidR="00572A93" w:rsidRPr="000D5A44">
        <w:rPr>
          <w:rFonts w:ascii="Verdana" w:hAnsi="Verdana"/>
          <w:bCs/>
          <w:color w:val="464646"/>
          <w:lang w:val="es-ES_tradnl"/>
        </w:rPr>
        <w:t xml:space="preserve"> </w:t>
      </w:r>
      <w:hyperlink r:id="rId11" w:history="1">
        <w:r w:rsidRPr="000D5A44">
          <w:rPr>
            <w:rStyle w:val="Hipervnculo"/>
            <w:rFonts w:ascii="Verdana" w:hAnsi="Verdana"/>
            <w:bCs/>
            <w:lang w:val="es-ES_tradnl"/>
          </w:rPr>
          <w:t>www.sbpqo.org.br/hotsite2021/</w:t>
        </w:r>
      </w:hyperlink>
      <w:r w:rsidR="00572A93" w:rsidRPr="000D5A44">
        <w:rPr>
          <w:rFonts w:ascii="Verdana" w:hAnsi="Verdana"/>
          <w:bCs/>
          <w:color w:val="464646"/>
          <w:lang w:val="es-ES_tradnl"/>
        </w:rPr>
        <w:t>.</w:t>
      </w:r>
    </w:p>
    <w:p w14:paraId="16802A6D" w14:textId="77777777" w:rsidR="00A63666" w:rsidRPr="000D5A44" w:rsidRDefault="00A63666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sz w:val="20"/>
          <w:szCs w:val="20"/>
          <w:lang w:val="es-ES_tradnl"/>
        </w:rPr>
      </w:pPr>
    </w:p>
    <w:p w14:paraId="1532C704" w14:textId="50662694" w:rsidR="00604119" w:rsidRPr="00F72D1F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72D1F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B960EA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2" w:history="1">
        <w:r w:rsidR="00604119" w:rsidRPr="00F72D1F">
          <w:rPr>
            <w:rStyle w:val="Hipervnculo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>
        <w:rPr>
          <w:rStyle w:val="Hipervnculo"/>
          <w:rFonts w:ascii="Verdana" w:hAnsi="Verdana"/>
          <w:color w:val="auto"/>
          <w:sz w:val="20"/>
          <w:szCs w:val="20"/>
          <w:lang w:val="de-DE"/>
        </w:rPr>
        <w:br/>
      </w:r>
      <w:hyperlink r:id="rId13" w:history="1">
        <w:r w:rsidR="00512CA3" w:rsidRPr="005102D5">
          <w:rPr>
            <w:rStyle w:val="Hipervnculo"/>
            <w:rFonts w:ascii="Verdana" w:hAnsi="Verdana"/>
            <w:sz w:val="20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674CF537" w:rsidR="00DE3B04" w:rsidRPr="00BF6BCE" w:rsidRDefault="00A63666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proofErr w:type="spellStart"/>
      <w:r>
        <w:rPr>
          <w:rFonts w:ascii="Verdana" w:hAnsi="Verdana"/>
          <w:color w:val="404040"/>
          <w:lang w:val="en-US"/>
        </w:rPr>
        <w:t>Publicación</w:t>
      </w:r>
      <w:proofErr w:type="spellEnd"/>
      <w:r>
        <w:rPr>
          <w:rFonts w:ascii="Verdana" w:hAnsi="Verdana"/>
          <w:color w:val="404040"/>
          <w:lang w:val="en-US"/>
        </w:rPr>
        <w:t xml:space="preserve"> </w:t>
      </w:r>
      <w:r w:rsidR="00DE3B04" w:rsidRPr="00BF6BCE">
        <w:rPr>
          <w:rFonts w:ascii="Verdana" w:hAnsi="Verdana"/>
          <w:color w:val="404040"/>
          <w:lang w:val="en-US"/>
        </w:rPr>
        <w:t>Original</w:t>
      </w:r>
    </w:p>
    <w:p w14:paraId="52C0C249" w14:textId="6E19668F" w:rsidR="00DE3B04" w:rsidRPr="00572A93" w:rsidRDefault="00DE3B04" w:rsidP="00572A93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 xml:space="preserve">Dental Tribune International – 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>1</w:t>
      </w:r>
      <w:r w:rsidR="00572A93" w:rsidRPr="00572A93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st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 xml:space="preserve"> of October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2021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br/>
      </w:r>
      <w:hyperlink r:id="rId14" w:history="1">
        <w:r w:rsidR="00572A93" w:rsidRPr="00DF6368">
          <w:rPr>
            <w:rStyle w:val="Hipervnculo"/>
            <w:szCs w:val="20"/>
            <w:lang w:val="en-US"/>
          </w:rPr>
          <w:t>https://www.dental-tribune.com/c/gc-international/news/brazilian-iadr-centennial-award-named-in-honor-of-gc-chairman-makoto-nakao/</w:t>
        </w:r>
      </w:hyperlink>
    </w:p>
    <w:p w14:paraId="04FCC2F3" w14:textId="77777777" w:rsidR="00572A93" w:rsidRPr="00DE3B04" w:rsidRDefault="00572A9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ipervnculo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572A93" w:rsidRPr="00DE3B04" w:rsidSect="002C5C47">
      <w:headerReference w:type="default" r:id="rId15"/>
      <w:footerReference w:type="default" r:id="rId16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537A" w14:textId="77777777" w:rsidR="00B960EA" w:rsidRDefault="00B960EA">
      <w:r>
        <w:separator/>
      </w:r>
    </w:p>
  </w:endnote>
  <w:endnote w:type="continuationSeparator" w:id="0">
    <w:p w14:paraId="317ECC72" w14:textId="77777777" w:rsidR="00B960EA" w:rsidRDefault="00B9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F3499" w14:textId="77777777" w:rsidR="00B960EA" w:rsidRDefault="00B960EA">
      <w:r>
        <w:separator/>
      </w:r>
    </w:p>
  </w:footnote>
  <w:footnote w:type="continuationSeparator" w:id="0">
    <w:p w14:paraId="6965CAE6" w14:textId="77777777" w:rsidR="00B960EA" w:rsidRDefault="00B9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Encabezado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69FC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5A44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36712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3277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5B8E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6D6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6725B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59F2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5C89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6AA2"/>
    <w:rsid w:val="005273DD"/>
    <w:rsid w:val="005339B6"/>
    <w:rsid w:val="00541977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2A93"/>
    <w:rsid w:val="005853F0"/>
    <w:rsid w:val="00586835"/>
    <w:rsid w:val="005913F8"/>
    <w:rsid w:val="00593892"/>
    <w:rsid w:val="00597B4B"/>
    <w:rsid w:val="005A6E7E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378D7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3666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53F5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35CFD"/>
    <w:rsid w:val="00B40398"/>
    <w:rsid w:val="00B52F93"/>
    <w:rsid w:val="00B53F4C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60EA"/>
    <w:rsid w:val="00B970D6"/>
    <w:rsid w:val="00B97590"/>
    <w:rsid w:val="00BA0BB8"/>
    <w:rsid w:val="00BA0C6D"/>
    <w:rsid w:val="00BA0F1B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3A65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5D15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C5B3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Ttulo2">
    <w:name w:val="heading 2"/>
    <w:basedOn w:val="Normal"/>
    <w:next w:val="Normal"/>
    <w:link w:val="Ttulo2C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link w:val="TextocomentarioC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Textonotapie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CitaHTML">
    <w:name w:val="HTML Cite"/>
    <w:semiHidden/>
    <w:rPr>
      <w:rFonts w:cs="Times New Roman"/>
      <w:i/>
      <w:iCs/>
    </w:rPr>
  </w:style>
  <w:style w:type="character" w:styleId="Refdenotaalpie">
    <w:name w:val="footnote reference"/>
    <w:unhideWhenUsed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styleId="Textoennegrita">
    <w:name w:val="Strong"/>
    <w:uiPriority w:val="22"/>
    <w:qFormat/>
    <w:rsid w:val="003E0D7E"/>
    <w:rPr>
      <w:b/>
      <w:bCs/>
    </w:rPr>
  </w:style>
  <w:style w:type="character" w:customStyle="1" w:styleId="Ttulo2Car">
    <w:name w:val="Título 2 Car"/>
    <w:link w:val="Ttulo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tulo1Car">
    <w:name w:val="Título 1 Car"/>
    <w:basedOn w:val="Fuentedeprrafopredeter"/>
    <w:link w:val="Ttulo1"/>
    <w:rsid w:val="006766E9"/>
    <w:rPr>
      <w:rFonts w:ascii="Arial" w:eastAsia="Times" w:hAnsi="Arial"/>
      <w:sz w:val="24"/>
      <w:u w:val="single"/>
      <w:lang w:eastAsia="en-US"/>
    </w:rPr>
  </w:style>
  <w:style w:type="paragraph" w:styleId="Revisin">
    <w:name w:val="Revision"/>
    <w:hidden/>
    <w:uiPriority w:val="71"/>
    <w:rsid w:val="00A2572E"/>
    <w:rPr>
      <w:sz w:val="24"/>
    </w:rPr>
  </w:style>
  <w:style w:type="table" w:styleId="Tablaconcuadrcula">
    <w:name w:val="Table Grid"/>
    <w:basedOn w:val="Tabla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pqo.org.br/hotsite20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ntal-tribune.com/c/gc-international/news/brazilian-iadr-centennial-award-named-in-honor-of-gc-chairman-makoto-naka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765588-58EF-4732-B0CC-941C979C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Fernandez, Marisa</cp:lastModifiedBy>
  <cp:revision>17</cp:revision>
  <cp:lastPrinted>2014-10-28T10:26:00Z</cp:lastPrinted>
  <dcterms:created xsi:type="dcterms:W3CDTF">2021-10-08T07:43:00Z</dcterms:created>
  <dcterms:modified xsi:type="dcterms:W3CDTF">2021-10-13T10:39:00Z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