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A7A8D" w14:textId="77777777" w:rsidR="006404B6" w:rsidRPr="00CA64CE" w:rsidRDefault="006404B6" w:rsidP="006404B6">
      <w:pPr>
        <w:pStyle w:val="Text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auto"/>
          <w:sz w:val="30"/>
          <w:szCs w:val="30"/>
          <w:u w:val="single" w:color="404040"/>
          <w:lang w:val="it-IT"/>
        </w:rPr>
      </w:pPr>
      <w:bookmarkStart w:id="0" w:name="_Hlk75329243"/>
      <w:r w:rsidRPr="00CA64CE">
        <w:rPr>
          <w:rFonts w:ascii="Verdana" w:hAnsi="Verdana"/>
          <w:b/>
          <w:bCs/>
          <w:color w:val="auto"/>
          <w:sz w:val="30"/>
          <w:szCs w:val="30"/>
          <w:u w:val="single" w:color="404040"/>
          <w:lang w:val="it-IT"/>
        </w:rPr>
        <w:t>Comunicato Stampa</w:t>
      </w:r>
    </w:p>
    <w:bookmarkEnd w:id="0"/>
    <w:p w14:paraId="501C5CDF" w14:textId="77777777" w:rsidR="006404B6" w:rsidRPr="00CA64CE" w:rsidRDefault="006404B6" w:rsidP="006404B6">
      <w:pPr>
        <w:pStyle w:val="Text"/>
        <w:spacing w:line="360" w:lineRule="auto"/>
        <w:jc w:val="both"/>
        <w:rPr>
          <w:rFonts w:ascii="Verdana" w:hAnsi="Verdana"/>
          <w:b/>
          <w:bCs/>
          <w:color w:val="auto"/>
          <w:sz w:val="28"/>
          <w:szCs w:val="28"/>
          <w:u w:color="404040"/>
          <w:lang w:val="it-IT"/>
        </w:rPr>
      </w:pPr>
    </w:p>
    <w:p w14:paraId="6B23B532" w14:textId="01F3A138" w:rsidR="006404B6" w:rsidRPr="00CA64CE" w:rsidRDefault="006404B6" w:rsidP="006404B6">
      <w:pPr>
        <w:pStyle w:val="Text"/>
        <w:spacing w:line="360" w:lineRule="auto"/>
        <w:jc w:val="both"/>
        <w:rPr>
          <w:rFonts w:ascii="Verdana" w:eastAsia="Verdana" w:hAnsi="Verdana" w:cs="Verdana"/>
          <w:b/>
          <w:bCs/>
          <w:color w:val="auto"/>
          <w:u w:color="404040"/>
          <w:lang w:val="it-IT"/>
        </w:rPr>
      </w:pPr>
      <w:r w:rsidRPr="00CA64CE">
        <w:rPr>
          <w:rFonts w:ascii="Verdana" w:hAnsi="Verdana"/>
          <w:b/>
          <w:bCs/>
          <w:color w:val="auto"/>
          <w:sz w:val="28"/>
          <w:szCs w:val="28"/>
          <w:u w:color="404040"/>
          <w:lang w:val="it-IT"/>
        </w:rPr>
        <w:t>Grande affluenza al</w:t>
      </w:r>
      <w:r w:rsidR="00815A2A">
        <w:rPr>
          <w:rFonts w:ascii="Verdana" w:hAnsi="Verdana"/>
          <w:b/>
          <w:bCs/>
          <w:color w:val="auto"/>
          <w:sz w:val="28"/>
          <w:szCs w:val="28"/>
          <w:u w:color="404040"/>
          <w:lang w:val="it-IT"/>
        </w:rPr>
        <w:t xml:space="preserve"> </w:t>
      </w:r>
      <w:r w:rsidRPr="00CA64CE">
        <w:rPr>
          <w:rFonts w:ascii="Verdana" w:hAnsi="Verdana"/>
          <w:b/>
          <w:bCs/>
          <w:color w:val="auto"/>
          <w:sz w:val="28"/>
          <w:szCs w:val="28"/>
          <w:u w:color="404040"/>
          <w:lang w:val="it-IT"/>
        </w:rPr>
        <w:t>CEREC Day 2021</w:t>
      </w:r>
    </w:p>
    <w:p w14:paraId="6D503239" w14:textId="21D01D77" w:rsidR="006404B6" w:rsidRPr="00377D71" w:rsidRDefault="006404B6" w:rsidP="006404B6">
      <w:pPr>
        <w:pStyle w:val="NormalWeb"/>
        <w:rPr>
          <w:rFonts w:ascii="Verdana" w:hAnsi="Verdana" w:cstheme="minorHAnsi"/>
          <w:noProof/>
          <w:color w:val="auto"/>
          <w:lang w:val="it-IT" w:eastAsia="ja-JP"/>
        </w:rPr>
      </w:pPr>
    </w:p>
    <w:p w14:paraId="38A3AF24" w14:textId="77777777" w:rsidR="006404B6" w:rsidRPr="00377D71" w:rsidRDefault="006404B6" w:rsidP="006404B6">
      <w:pPr>
        <w:pStyle w:val="NormalWeb"/>
        <w:rPr>
          <w:rFonts w:ascii="Verdana" w:hAnsi="Verdana" w:cstheme="minorHAnsi"/>
          <w:noProof/>
          <w:color w:val="auto"/>
          <w:lang w:val="it-IT" w:eastAsia="ja-JP"/>
        </w:rPr>
      </w:pPr>
      <w:r w:rsidRPr="00377D71">
        <w:rPr>
          <w:rFonts w:ascii="Verdana" w:hAnsi="Verdana" w:cstheme="minorHAnsi"/>
          <w:noProof/>
          <w:color w:val="auto"/>
          <w:lang w:val="it-IT" w:eastAsia="ja-JP"/>
        </w:rPr>
        <w:t>Un'altra edizione di successo del CEREC Day è passata. L’evento è stato organizzato in modo eccellente dal Dr Kurbad e dal suo team, che hanno potuto contare ancora una volta su un pubblico attento e soddisfatto. L'evento ha onorato le migliori tradizio</w:t>
      </w:r>
      <w:bookmarkStart w:id="1" w:name="_GoBack"/>
      <w:bookmarkEnd w:id="1"/>
      <w:r w:rsidRPr="00377D71">
        <w:rPr>
          <w:rFonts w:ascii="Verdana" w:hAnsi="Verdana" w:cstheme="minorHAnsi"/>
          <w:noProof/>
          <w:color w:val="auto"/>
          <w:lang w:val="it-IT" w:eastAsia="ja-JP"/>
        </w:rPr>
        <w:t>ni, come la rilevanza pratica e il consolidamento dello spirito di squadra, unite alle ultime novità.</w:t>
      </w:r>
    </w:p>
    <w:p w14:paraId="7A82CA6C" w14:textId="77777777" w:rsidR="006404B6" w:rsidRPr="00377D71" w:rsidRDefault="006404B6" w:rsidP="006404B6">
      <w:pPr>
        <w:pStyle w:val="NormalWeb"/>
        <w:rPr>
          <w:rFonts w:ascii="Verdana" w:hAnsi="Verdana" w:cstheme="minorHAnsi"/>
          <w:noProof/>
          <w:color w:val="auto"/>
          <w:lang w:val="it-IT" w:eastAsia="ja-JP"/>
        </w:rPr>
      </w:pPr>
      <w:r w:rsidRPr="00377D71">
        <w:rPr>
          <w:rFonts w:ascii="Verdana" w:hAnsi="Verdana" w:cstheme="minorHAnsi"/>
          <w:noProof/>
          <w:color w:val="auto"/>
          <w:lang w:val="it-IT" w:eastAsia="ja-JP"/>
        </w:rPr>
        <w:t>Il CEREC Day di quest'anno è stato anche trasmesso online ed è iniziato con un Ladies 'Day, con relatrici di spicco nel settore dentale.</w:t>
      </w:r>
    </w:p>
    <w:p w14:paraId="069C82FB" w14:textId="77777777" w:rsidR="006404B6" w:rsidRPr="00377D71" w:rsidRDefault="006404B6" w:rsidP="006404B6">
      <w:pPr>
        <w:pStyle w:val="NormalWeb"/>
        <w:rPr>
          <w:rFonts w:ascii="Verdana" w:hAnsi="Verdana" w:cstheme="minorHAnsi"/>
          <w:noProof/>
          <w:color w:val="auto"/>
          <w:lang w:val="it-IT" w:eastAsia="ja-JP"/>
        </w:rPr>
      </w:pPr>
    </w:p>
    <w:p w14:paraId="3D598078" w14:textId="77777777" w:rsidR="006404B6" w:rsidRPr="00377D71" w:rsidRDefault="006404B6" w:rsidP="006404B6">
      <w:pPr>
        <w:pStyle w:val="NormalWeb"/>
        <w:rPr>
          <w:rFonts w:ascii="Verdana" w:hAnsi="Verdana" w:cstheme="minorHAnsi"/>
          <w:noProof/>
          <w:color w:val="auto"/>
          <w:lang w:val="it-IT" w:eastAsia="ja-JP"/>
        </w:rPr>
      </w:pPr>
      <w:r w:rsidRPr="00377D71">
        <w:rPr>
          <w:rFonts w:ascii="Verdana" w:hAnsi="Verdana" w:cstheme="minorHAnsi"/>
          <w:noProof/>
          <w:color w:val="auto"/>
          <w:lang w:val="it-IT" w:eastAsia="ja-JP"/>
        </w:rPr>
        <w:t>Poiché il successo di qualsiasi restauro  dipende dalla scelta di materiali clinicamente testati e dalla loro corretta lavorazione, è stata prestata molta attenzione, con un chiaro focus sulle soluzioni in ceramica integrale. Finora, non esiste una soluzione "universale". La zirconia e il disilicato di litio sono decisamente in aumento, non da ultimo a causa della popolarità dell'uso monolitico.</w:t>
      </w:r>
    </w:p>
    <w:p w14:paraId="2DA258A8" w14:textId="77777777" w:rsidR="006404B6" w:rsidRPr="00377D71" w:rsidRDefault="006404B6" w:rsidP="006404B6">
      <w:pPr>
        <w:pStyle w:val="NormalWeb"/>
        <w:rPr>
          <w:rFonts w:ascii="Verdana" w:hAnsi="Verdana" w:cstheme="minorHAnsi"/>
          <w:noProof/>
          <w:color w:val="auto"/>
          <w:lang w:val="it-IT" w:eastAsia="ja-JP"/>
        </w:rPr>
      </w:pPr>
    </w:p>
    <w:p w14:paraId="482FEF6F" w14:textId="77777777" w:rsidR="006404B6" w:rsidRPr="00377D71" w:rsidRDefault="006404B6" w:rsidP="006404B6">
      <w:pPr>
        <w:pStyle w:val="NormalWeb"/>
        <w:rPr>
          <w:rFonts w:ascii="Verdana" w:hAnsi="Verdana" w:cstheme="minorHAnsi"/>
          <w:noProof/>
          <w:color w:val="auto"/>
          <w:lang w:val="it-IT" w:eastAsia="ja-JP"/>
        </w:rPr>
      </w:pPr>
      <w:r w:rsidRPr="00377D71">
        <w:rPr>
          <w:rFonts w:ascii="Verdana" w:hAnsi="Verdana" w:cstheme="minorHAnsi"/>
          <w:noProof/>
          <w:color w:val="auto"/>
          <w:lang w:val="it-IT" w:eastAsia="ja-JP"/>
        </w:rPr>
        <w:t>La zirconia è ampiamente accettata sia dai professionisti che dai pazienti grazie alla sua versatilità d'uso e alle sue ottimali proprietà fisiche. La lavorazione può richiedere molto tempo ed è affidata alle mani di odontotecnici esperti. Questo tipo di materiale non è disponibile come tipica "soluzione chairside". Il dentista prepara i denti secondo le regole dei restauri in ceramica integrale e può cementare i restauri in zirconia in modo convenzionale o adesivo.</w:t>
      </w:r>
    </w:p>
    <w:p w14:paraId="72015D52" w14:textId="77777777" w:rsidR="006404B6" w:rsidRPr="00377D71" w:rsidRDefault="006404B6" w:rsidP="006404B6">
      <w:pPr>
        <w:pStyle w:val="NormalWeb"/>
        <w:rPr>
          <w:rFonts w:ascii="Verdana" w:hAnsi="Verdana" w:cstheme="minorHAnsi"/>
          <w:noProof/>
          <w:color w:val="auto"/>
          <w:lang w:val="it-IT" w:eastAsia="ja-JP"/>
        </w:rPr>
      </w:pPr>
    </w:p>
    <w:p w14:paraId="3966177D" w14:textId="77777777" w:rsidR="006404B6" w:rsidRPr="00377D71" w:rsidRDefault="006404B6" w:rsidP="006404B6">
      <w:pPr>
        <w:pStyle w:val="NormalWeb"/>
        <w:rPr>
          <w:rFonts w:ascii="Verdana" w:hAnsi="Verdana" w:cstheme="minorHAnsi"/>
          <w:noProof/>
          <w:color w:val="auto"/>
          <w:lang w:val="it-IT" w:eastAsia="ja-JP"/>
        </w:rPr>
      </w:pPr>
      <w:r w:rsidRPr="00377D71">
        <w:rPr>
          <w:rFonts w:ascii="Verdana" w:hAnsi="Verdana" w:cstheme="minorHAnsi"/>
          <w:noProof/>
          <w:color w:val="auto"/>
          <w:lang w:val="it-IT" w:eastAsia="ja-JP"/>
        </w:rPr>
        <w:t>Il disilicato di litio è disponibile in diverse traslucenze, come cialde per la pressatura o come blocchetti prefabbricati per la lavorazione CAD/CAM. È caratterizzato da una usabilità, lavorazione e cementazione universali, che permettono una riduzione di materiale nello studio dentistico.</w:t>
      </w:r>
    </w:p>
    <w:p w14:paraId="1C9FE443" w14:textId="77777777" w:rsidR="006404B6" w:rsidRPr="00377D71" w:rsidRDefault="006404B6" w:rsidP="006404B6">
      <w:pPr>
        <w:pStyle w:val="NormalWeb"/>
        <w:rPr>
          <w:rFonts w:ascii="Verdana" w:hAnsi="Verdana" w:cstheme="minorHAnsi"/>
          <w:noProof/>
          <w:color w:val="auto"/>
          <w:lang w:val="it-IT" w:eastAsia="ja-JP"/>
        </w:rPr>
      </w:pPr>
      <w:r w:rsidRPr="00377D71">
        <w:rPr>
          <w:rFonts w:ascii="Verdana" w:hAnsi="Verdana" w:cstheme="minorHAnsi"/>
          <w:noProof/>
          <w:color w:val="auto"/>
          <w:lang w:val="it-IT" w:eastAsia="ja-JP"/>
        </w:rPr>
        <w:t>Finora i blocchetti CAD/CAM in disilicato di litio erano disponibili solo in forma parzialmente cristallizzata - che necessitava di essere cotta dopo la fresatura - o rinforzati con zirconio - alterando le proprietà del disilicato di litio puro.</w:t>
      </w:r>
    </w:p>
    <w:p w14:paraId="3D04AD9D" w14:textId="77777777" w:rsidR="006404B6" w:rsidRPr="00377D71" w:rsidRDefault="006404B6" w:rsidP="006404B6">
      <w:pPr>
        <w:pStyle w:val="NormalWeb"/>
        <w:rPr>
          <w:rFonts w:ascii="Verdana" w:hAnsi="Verdana" w:cstheme="minorHAnsi"/>
          <w:noProof/>
          <w:color w:val="auto"/>
          <w:lang w:val="it-IT" w:eastAsia="ja-JP"/>
        </w:rPr>
      </w:pPr>
      <w:r w:rsidRPr="00377D71">
        <w:rPr>
          <w:rFonts w:ascii="Verdana" w:hAnsi="Verdana" w:cstheme="minorHAnsi"/>
          <w:noProof/>
          <w:color w:val="auto"/>
          <w:lang w:val="it-IT" w:eastAsia="ja-JP"/>
        </w:rPr>
        <w:t>GC ha ora lanciato Initial LiSi Block: un blocco di disilicato di litio completamente cristallizzato. Un vero prodotto alla poltrona per l'odontoiatria in un'unica seduta, risparmiando fino al 40% sui tempi di lavorazione. Il Dr Kurbad ha illustrato molto bene il flusso di lavoro con questo blocco nella sua conferenza della durata di un'ora e ha sottolineato le varie possibilità nella sua finitura: solo lucidatura o caratterizzazione con Initial Lustre Pastes &amp; Spectrum Stains. La cementazione è stata eseguita con il nuovo cemento resina autoadesivo G-CEM ONE di GC.</w:t>
      </w:r>
    </w:p>
    <w:p w14:paraId="7785409D" w14:textId="77777777" w:rsidR="006404B6" w:rsidRPr="00377D71" w:rsidRDefault="006404B6" w:rsidP="006404B6">
      <w:pPr>
        <w:pStyle w:val="NormalWeb"/>
        <w:rPr>
          <w:rFonts w:ascii="Verdana" w:hAnsi="Verdana" w:cstheme="minorHAnsi"/>
          <w:noProof/>
          <w:color w:val="auto"/>
          <w:lang w:val="it-IT" w:eastAsia="ja-JP"/>
        </w:rPr>
      </w:pPr>
    </w:p>
    <w:p w14:paraId="4E0CCC68" w14:textId="77777777" w:rsidR="006404B6" w:rsidRPr="00377D71" w:rsidRDefault="006404B6" w:rsidP="006404B6">
      <w:pPr>
        <w:pStyle w:val="NormalWeb"/>
        <w:rPr>
          <w:rFonts w:ascii="Verdana" w:hAnsi="Verdana" w:cstheme="minorHAnsi"/>
          <w:noProof/>
          <w:color w:val="auto"/>
          <w:lang w:val="it-IT" w:eastAsia="ja-JP"/>
        </w:rPr>
      </w:pPr>
      <w:r w:rsidRPr="00377D71">
        <w:rPr>
          <w:rFonts w:ascii="Verdana" w:hAnsi="Verdana" w:cstheme="minorHAnsi"/>
          <w:noProof/>
          <w:color w:val="auto"/>
          <w:lang w:val="it-IT" w:eastAsia="ja-JP"/>
        </w:rPr>
        <w:lastRenderedPageBreak/>
        <w:t>Il prossimo CEREC Day si terrà il 16/17 settembre 2022. Non vediamo l'ora!</w:t>
      </w:r>
    </w:p>
    <w:p w14:paraId="5C0A97E8" w14:textId="77777777" w:rsidR="006404B6" w:rsidRPr="00377D71" w:rsidRDefault="006404B6" w:rsidP="006404B6">
      <w:pPr>
        <w:pStyle w:val="NormalWeb"/>
        <w:rPr>
          <w:rStyle w:val="Ohne"/>
          <w:rFonts w:ascii="Verdana" w:hAnsi="Verdana"/>
          <w:color w:val="auto"/>
          <w:sz w:val="22"/>
          <w:szCs w:val="22"/>
          <w:u w:color="404040"/>
          <w:lang w:val="it-IT"/>
        </w:rPr>
      </w:pPr>
      <w:r w:rsidRPr="00377D71">
        <w:rPr>
          <w:rStyle w:val="Ohne"/>
          <w:rFonts w:ascii="Verdana" w:hAnsi="Verdana"/>
          <w:color w:val="auto"/>
          <w:sz w:val="22"/>
          <w:szCs w:val="22"/>
          <w:u w:color="404040"/>
          <w:lang w:val="it-IT"/>
        </w:rPr>
        <w:t xml:space="preserve"> </w:t>
      </w:r>
    </w:p>
    <w:p w14:paraId="14183F25" w14:textId="77777777" w:rsidR="00377D71" w:rsidRPr="00377D71" w:rsidRDefault="00377D71" w:rsidP="00377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3"/>
        <w:rPr>
          <w:rFonts w:ascii="Verdana" w:eastAsia="Times New Roman" w:hAnsi="Verdana" w:cs="Helvetica"/>
          <w:b/>
          <w:bCs/>
          <w:bdr w:val="none" w:sz="0" w:space="0" w:color="auto"/>
          <w:lang w:val="it-IT" w:eastAsia="ja-JP"/>
        </w:rPr>
      </w:pPr>
      <w:r w:rsidRPr="00377D71">
        <w:rPr>
          <w:rFonts w:ascii="Verdana" w:eastAsia="Times New Roman" w:hAnsi="Verdana" w:cs="Helvetica"/>
          <w:b/>
          <w:bCs/>
          <w:bdr w:val="none" w:sz="0" w:space="0" w:color="auto"/>
          <w:lang w:val="it-IT" w:eastAsia="ja-JP"/>
        </w:rPr>
        <w:t>GC ITALIA S.r.l.</w:t>
      </w:r>
    </w:p>
    <w:p w14:paraId="013B2D9C" w14:textId="77777777" w:rsidR="00377D71" w:rsidRPr="00377D71" w:rsidRDefault="00377D71" w:rsidP="00377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5"/>
        <w:rPr>
          <w:rFonts w:ascii="Verdana" w:eastAsia="Times New Roman" w:hAnsi="Verdana" w:cs="Helvetica"/>
          <w:color w:val="484848"/>
          <w:bdr w:val="none" w:sz="0" w:space="0" w:color="auto"/>
          <w:lang w:val="it-IT" w:eastAsia="ja-JP"/>
        </w:rPr>
      </w:pPr>
      <w:r w:rsidRPr="00377D71">
        <w:rPr>
          <w:rFonts w:ascii="Verdana" w:eastAsia="Times New Roman" w:hAnsi="Verdana" w:cs="Helvetica"/>
          <w:color w:val="484848"/>
          <w:bdr w:val="none" w:sz="0" w:space="0" w:color="auto"/>
          <w:lang w:val="it-IT" w:eastAsia="ja-JP"/>
        </w:rPr>
        <w:t>Via Calabria 1</w:t>
      </w:r>
      <w:r w:rsidRPr="00377D71">
        <w:rPr>
          <w:rFonts w:ascii="Verdana" w:eastAsia="Times New Roman" w:hAnsi="Verdana" w:cs="Helvetica"/>
          <w:color w:val="484848"/>
          <w:bdr w:val="none" w:sz="0" w:space="0" w:color="auto"/>
          <w:lang w:val="it-IT" w:eastAsia="ja-JP"/>
        </w:rPr>
        <w:br/>
        <w:t>20098 San Giuliano Milanese (MI)</w:t>
      </w:r>
      <w:r w:rsidRPr="00377D71">
        <w:rPr>
          <w:rFonts w:ascii="Verdana" w:eastAsia="Times New Roman" w:hAnsi="Verdana" w:cs="Helvetica"/>
          <w:color w:val="484848"/>
          <w:bdr w:val="none" w:sz="0" w:space="0" w:color="auto"/>
          <w:lang w:val="it-IT" w:eastAsia="ja-JP"/>
        </w:rPr>
        <w:br/>
        <w:t>Italia</w:t>
      </w:r>
    </w:p>
    <w:p w14:paraId="565171DE" w14:textId="77777777" w:rsidR="00377D71" w:rsidRPr="00377D71" w:rsidRDefault="00377D71" w:rsidP="00377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 w:cs="Helvetica"/>
          <w:color w:val="484848"/>
          <w:bdr w:val="none" w:sz="0" w:space="0" w:color="auto"/>
          <w:lang w:val="it-IT" w:eastAsia="ja-JP"/>
        </w:rPr>
      </w:pPr>
      <w:r w:rsidRPr="00377D71">
        <w:rPr>
          <w:rFonts w:ascii="Verdana" w:eastAsia="Times New Roman" w:hAnsi="Verdana" w:cs="Helvetica"/>
          <w:color w:val="484848"/>
          <w:bdr w:val="none" w:sz="0" w:space="0" w:color="auto"/>
          <w:lang w:val="it-IT" w:eastAsia="ja-JP"/>
        </w:rPr>
        <w:t>+39 02 98 28 20 68</w:t>
      </w:r>
    </w:p>
    <w:p w14:paraId="0D8A3455" w14:textId="77777777" w:rsidR="00377D71" w:rsidRPr="00377D71" w:rsidRDefault="00377D71" w:rsidP="00377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 w:cs="Helvetica"/>
          <w:color w:val="484848"/>
          <w:bdr w:val="none" w:sz="0" w:space="0" w:color="auto"/>
          <w:lang w:val="it-IT" w:eastAsia="ja-JP"/>
        </w:rPr>
      </w:pPr>
      <w:r w:rsidRPr="00377D71">
        <w:rPr>
          <w:rFonts w:ascii="Verdana" w:eastAsia="Times New Roman" w:hAnsi="Verdana" w:cs="Helvetica"/>
          <w:color w:val="484848"/>
          <w:bdr w:val="none" w:sz="0" w:space="0" w:color="auto"/>
          <w:lang w:val="it-IT" w:eastAsia="ja-JP"/>
        </w:rPr>
        <w:t>+39 02 98 28 21 00</w:t>
      </w:r>
    </w:p>
    <w:p w14:paraId="0A06684A" w14:textId="77777777" w:rsidR="00377D71" w:rsidRPr="00377D71" w:rsidRDefault="00377D71" w:rsidP="00377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 w:cs="Helvetica"/>
          <w:color w:val="777777"/>
          <w:bdr w:val="none" w:sz="0" w:space="0" w:color="auto"/>
          <w:lang w:val="it-IT" w:eastAsia="ja-JP"/>
        </w:rPr>
      </w:pPr>
      <w:hyperlink r:id="rId4" w:history="1">
        <w:r w:rsidRPr="00377D71">
          <w:rPr>
            <w:rFonts w:ascii="Verdana" w:eastAsia="Times New Roman" w:hAnsi="Verdana" w:cs="Helvetica"/>
            <w:color w:val="777777"/>
            <w:u w:val="single"/>
            <w:bdr w:val="none" w:sz="0" w:space="0" w:color="auto"/>
            <w:lang w:val="it-IT" w:eastAsia="ja-JP"/>
          </w:rPr>
          <w:t>info.italy@gc.dental</w:t>
        </w:r>
      </w:hyperlink>
    </w:p>
    <w:p w14:paraId="32DB9655" w14:textId="77777777" w:rsidR="00377D71" w:rsidRPr="00377D71" w:rsidRDefault="00377D71" w:rsidP="00377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 w:cs="Helvetica"/>
          <w:color w:val="484848"/>
          <w:bdr w:val="none" w:sz="0" w:space="0" w:color="auto"/>
          <w:lang w:val="it-IT" w:eastAsia="ja-JP"/>
        </w:rPr>
      </w:pPr>
      <w:hyperlink r:id="rId5" w:tgtFrame="_blank" w:history="1">
        <w:r w:rsidRPr="00377D71">
          <w:rPr>
            <w:rFonts w:ascii="Verdana" w:eastAsia="Times New Roman" w:hAnsi="Verdana" w:cs="Helvetica"/>
            <w:color w:val="777777"/>
            <w:u w:val="single"/>
            <w:bdr w:val="none" w:sz="0" w:space="0" w:color="auto"/>
            <w:lang w:val="it-IT" w:eastAsia="ja-JP"/>
          </w:rPr>
          <w:t>italy.gceurope.com</w:t>
        </w:r>
      </w:hyperlink>
    </w:p>
    <w:p w14:paraId="624EE2F0" w14:textId="05D1DE39" w:rsidR="00883875" w:rsidRDefault="00883875"/>
    <w:sectPr w:rsidR="00883875" w:rsidSect="003014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B6"/>
    <w:rsid w:val="003014CD"/>
    <w:rsid w:val="00377D71"/>
    <w:rsid w:val="00575EB8"/>
    <w:rsid w:val="006404B6"/>
    <w:rsid w:val="00641885"/>
    <w:rsid w:val="00815A2A"/>
    <w:rsid w:val="00883875"/>
    <w:rsid w:val="00F0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B575"/>
  <w15:chartTrackingRefBased/>
  <w15:docId w15:val="{C112E47F-6672-184E-9435-05AFDA42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4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4">
    <w:name w:val="heading 4"/>
    <w:basedOn w:val="Normal"/>
    <w:link w:val="Heading4Char"/>
    <w:uiPriority w:val="9"/>
    <w:qFormat/>
    <w:rsid w:val="00377D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6404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  <w:rsid w:val="006404B6"/>
  </w:style>
  <w:style w:type="paragraph" w:styleId="NormalWeb">
    <w:name w:val="Normal (Web)"/>
    <w:uiPriority w:val="99"/>
    <w:rsid w:val="006404B6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  <w:style w:type="character" w:customStyle="1" w:styleId="Link">
    <w:name w:val="Link"/>
    <w:rsid w:val="006404B6"/>
    <w:rPr>
      <w:outline w:val="0"/>
      <w:color w:val="0000FF"/>
      <w:u w:val="single" w:color="0000FF"/>
    </w:rPr>
  </w:style>
  <w:style w:type="character" w:customStyle="1" w:styleId="Heading4Char">
    <w:name w:val="Heading 4 Char"/>
    <w:basedOn w:val="DefaultParagraphFont"/>
    <w:link w:val="Heading4"/>
    <w:uiPriority w:val="9"/>
    <w:rsid w:val="00377D71"/>
    <w:rPr>
      <w:rFonts w:ascii="Times New Roman" w:eastAsia="Times New Roman" w:hAnsi="Times New Roman" w:cs="Times New Roman"/>
      <w:b/>
      <w:bCs/>
      <w:lang w:val="en-US" w:eastAsia="ja-JP"/>
    </w:rPr>
  </w:style>
  <w:style w:type="paragraph" w:customStyle="1" w:styleId="address">
    <w:name w:val="address"/>
    <w:basedOn w:val="Normal"/>
    <w:rsid w:val="00377D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ja-JP"/>
    </w:rPr>
  </w:style>
  <w:style w:type="character" w:customStyle="1" w:styleId="address-line1">
    <w:name w:val="address-line1"/>
    <w:basedOn w:val="DefaultParagraphFont"/>
    <w:rsid w:val="00377D71"/>
  </w:style>
  <w:style w:type="character" w:customStyle="1" w:styleId="postal-code">
    <w:name w:val="postal-code"/>
    <w:basedOn w:val="DefaultParagraphFont"/>
    <w:rsid w:val="00377D71"/>
  </w:style>
  <w:style w:type="character" w:customStyle="1" w:styleId="locality">
    <w:name w:val="locality"/>
    <w:basedOn w:val="DefaultParagraphFont"/>
    <w:rsid w:val="00377D71"/>
  </w:style>
  <w:style w:type="character" w:customStyle="1" w:styleId="country">
    <w:name w:val="country"/>
    <w:basedOn w:val="DefaultParagraphFont"/>
    <w:rsid w:val="00377D71"/>
  </w:style>
  <w:style w:type="character" w:styleId="Hyperlink">
    <w:name w:val="Hyperlink"/>
    <w:basedOn w:val="DefaultParagraphFont"/>
    <w:uiPriority w:val="99"/>
    <w:semiHidden/>
    <w:unhideWhenUsed/>
    <w:rsid w:val="00377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99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28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32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22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taly.gceurope.com/" TargetMode="External"/><Relationship Id="rId4" Type="http://schemas.openxmlformats.org/officeDocument/2006/relationships/hyperlink" Target="mailto:info.italy@gc.dent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Cerrato, Danilo</dc:creator>
  <cp:keywords/>
  <dc:description/>
  <cp:lastModifiedBy>Taeleman, Liesbeth</cp:lastModifiedBy>
  <cp:revision>3</cp:revision>
  <dcterms:created xsi:type="dcterms:W3CDTF">2021-10-18T09:01:00Z</dcterms:created>
  <dcterms:modified xsi:type="dcterms:W3CDTF">2021-10-18T09:02:00Z</dcterms:modified>
</cp:coreProperties>
</file>