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537A" w14:textId="6405E49C" w:rsidR="00490C45" w:rsidRPr="00490C45" w:rsidRDefault="00490C45" w:rsidP="001E3660">
      <w:pPr>
        <w:pStyle w:val="Default"/>
        <w:spacing w:line="360" w:lineRule="auto"/>
        <w:jc w:val="right"/>
        <w:rPr>
          <w:b/>
          <w:bCs/>
          <w:sz w:val="20"/>
          <w:szCs w:val="20"/>
        </w:rPr>
      </w:pPr>
      <w:r w:rsidRPr="00490C45">
        <w:rPr>
          <w:b/>
          <w:bCs/>
          <w:sz w:val="20"/>
          <w:szCs w:val="20"/>
        </w:rPr>
        <w:t>Pressemitteilung</w:t>
      </w:r>
    </w:p>
    <w:p w14:paraId="574978B5" w14:textId="77777777" w:rsidR="00490C45" w:rsidRDefault="00490C45" w:rsidP="00490C45">
      <w:pPr>
        <w:pStyle w:val="Default"/>
        <w:spacing w:line="360" w:lineRule="auto"/>
        <w:jc w:val="both"/>
        <w:rPr>
          <w:b/>
          <w:bCs/>
          <w:sz w:val="28"/>
          <w:szCs w:val="28"/>
        </w:rPr>
      </w:pPr>
    </w:p>
    <w:p w14:paraId="5ADF152F" w14:textId="77777777" w:rsidR="00490C45" w:rsidRPr="00490C45" w:rsidRDefault="00490C45" w:rsidP="00490C45">
      <w:pPr>
        <w:pStyle w:val="Default"/>
        <w:spacing w:line="360" w:lineRule="auto"/>
        <w:jc w:val="both"/>
        <w:rPr>
          <w:u w:val="single"/>
        </w:rPr>
      </w:pPr>
      <w:r w:rsidRPr="00490C45">
        <w:rPr>
          <w:b/>
          <w:bCs/>
          <w:u w:val="single"/>
        </w:rPr>
        <w:t xml:space="preserve">GC-Symposium im Rahmen des CED-IADR-Kongresses </w:t>
      </w:r>
    </w:p>
    <w:p w14:paraId="717C7FAB" w14:textId="77777777" w:rsidR="00490C45" w:rsidRDefault="00490C45" w:rsidP="00490C45">
      <w:pPr>
        <w:pStyle w:val="Default"/>
        <w:spacing w:line="360" w:lineRule="auto"/>
        <w:jc w:val="both"/>
        <w:rPr>
          <w:b/>
          <w:bCs/>
          <w:sz w:val="28"/>
          <w:szCs w:val="28"/>
        </w:rPr>
      </w:pPr>
    </w:p>
    <w:p w14:paraId="6596FC26" w14:textId="09392CE8" w:rsidR="00490C45" w:rsidRPr="00490C45" w:rsidRDefault="00490C45" w:rsidP="00490C45">
      <w:pPr>
        <w:pStyle w:val="Default"/>
        <w:spacing w:line="360" w:lineRule="auto"/>
        <w:jc w:val="both"/>
        <w:rPr>
          <w:sz w:val="28"/>
          <w:szCs w:val="28"/>
        </w:rPr>
      </w:pPr>
      <w:r w:rsidRPr="00490C45">
        <w:rPr>
          <w:b/>
          <w:bCs/>
          <w:sz w:val="28"/>
          <w:szCs w:val="28"/>
        </w:rPr>
        <w:t xml:space="preserve">Herausforderungen einer immer älter werdenden Bevölkerung </w:t>
      </w:r>
    </w:p>
    <w:p w14:paraId="777B6EE2" w14:textId="77777777" w:rsidR="00490C45" w:rsidRDefault="00490C45" w:rsidP="00490C45">
      <w:pPr>
        <w:pStyle w:val="Default"/>
        <w:spacing w:line="360" w:lineRule="auto"/>
        <w:jc w:val="both"/>
        <w:rPr>
          <w:sz w:val="22"/>
          <w:szCs w:val="22"/>
        </w:rPr>
      </w:pPr>
    </w:p>
    <w:p w14:paraId="4B29475B" w14:textId="6D831998" w:rsidR="00490C45" w:rsidRDefault="00490C45" w:rsidP="00490C45">
      <w:pPr>
        <w:pStyle w:val="Default"/>
        <w:spacing w:line="360" w:lineRule="auto"/>
        <w:jc w:val="both"/>
        <w:rPr>
          <w:b/>
          <w:bCs/>
          <w:sz w:val="22"/>
          <w:szCs w:val="22"/>
        </w:rPr>
      </w:pPr>
      <w:r w:rsidRPr="00490C45">
        <w:rPr>
          <w:b/>
          <w:bCs/>
          <w:sz w:val="22"/>
          <w:szCs w:val="22"/>
        </w:rPr>
        <w:t xml:space="preserve">Vom 16. bis 18. September begrüßte die kontinentaleuropäische </w:t>
      </w:r>
      <w:r>
        <w:rPr>
          <w:b/>
          <w:bCs/>
          <w:sz w:val="22"/>
          <w:szCs w:val="22"/>
        </w:rPr>
        <w:t>Sektion</w:t>
      </w:r>
      <w:r w:rsidRPr="00490C45">
        <w:rPr>
          <w:b/>
          <w:bCs/>
          <w:sz w:val="22"/>
          <w:szCs w:val="22"/>
        </w:rPr>
        <w:t xml:space="preserve"> der International </w:t>
      </w:r>
      <w:proofErr w:type="spellStart"/>
      <w:r w:rsidRPr="00490C45">
        <w:rPr>
          <w:b/>
          <w:bCs/>
          <w:sz w:val="22"/>
          <w:szCs w:val="22"/>
        </w:rPr>
        <w:t>Association</w:t>
      </w:r>
      <w:proofErr w:type="spellEnd"/>
      <w:r w:rsidRPr="00490C45">
        <w:rPr>
          <w:b/>
          <w:bCs/>
          <w:sz w:val="22"/>
          <w:szCs w:val="22"/>
        </w:rPr>
        <w:t xml:space="preserve"> </w:t>
      </w:r>
      <w:proofErr w:type="spellStart"/>
      <w:r w:rsidRPr="00490C45">
        <w:rPr>
          <w:b/>
          <w:bCs/>
          <w:sz w:val="22"/>
          <w:szCs w:val="22"/>
        </w:rPr>
        <w:t>for</w:t>
      </w:r>
      <w:proofErr w:type="spellEnd"/>
      <w:r w:rsidRPr="00490C45">
        <w:rPr>
          <w:b/>
          <w:bCs/>
          <w:sz w:val="22"/>
          <w:szCs w:val="22"/>
        </w:rPr>
        <w:t xml:space="preserve"> Dental Research (CED-IADR) zusammen mit der skandinavischen </w:t>
      </w:r>
      <w:r>
        <w:rPr>
          <w:b/>
          <w:bCs/>
          <w:sz w:val="22"/>
          <w:szCs w:val="22"/>
        </w:rPr>
        <w:t>Sektion</w:t>
      </w:r>
      <w:r w:rsidRPr="00490C45">
        <w:rPr>
          <w:b/>
          <w:bCs/>
          <w:sz w:val="22"/>
          <w:szCs w:val="22"/>
        </w:rPr>
        <w:t xml:space="preserve"> (NOF), mehr als 500 Teilnehmer aus 47 Ländern weltweit zum Hybrid CED-IADR/NOF „Oral Health Research Kongress“ in Brüssel. Die zweieinhalbtägige Veranstaltung bot ein vielfältiges wissenschaftliches Programm aus hochkarätigen Symposien, Keynote-Vorträgen und Präsentationen von Forschern aus Europa und der ganzen Welt. Das am ersten Tag von GC Europe als Gastgeber organisierte Symposium, befasste sich mit den Herausforderungen einer immer älter werdenden Bevölkerung im Hinblick auf zervikale</w:t>
      </w:r>
      <w:r>
        <w:rPr>
          <w:b/>
          <w:bCs/>
          <w:sz w:val="22"/>
          <w:szCs w:val="22"/>
        </w:rPr>
        <w:t xml:space="preserve"> Defekte</w:t>
      </w:r>
      <w:r w:rsidRPr="00490C45">
        <w:rPr>
          <w:b/>
          <w:bCs/>
          <w:sz w:val="22"/>
          <w:szCs w:val="22"/>
        </w:rPr>
        <w:t xml:space="preserve">. </w:t>
      </w:r>
    </w:p>
    <w:p w14:paraId="13562645" w14:textId="77777777" w:rsidR="00490C45" w:rsidRPr="00490C45" w:rsidRDefault="00490C45" w:rsidP="00490C45">
      <w:pPr>
        <w:pStyle w:val="Default"/>
        <w:spacing w:line="360" w:lineRule="auto"/>
        <w:jc w:val="both"/>
        <w:rPr>
          <w:b/>
          <w:bCs/>
          <w:sz w:val="22"/>
          <w:szCs w:val="22"/>
        </w:rPr>
      </w:pPr>
    </w:p>
    <w:p w14:paraId="09A33E3C" w14:textId="79D37F7C" w:rsidR="00490C45" w:rsidRPr="00490C45" w:rsidRDefault="00490C45" w:rsidP="00490C45">
      <w:pPr>
        <w:pStyle w:val="Default"/>
        <w:spacing w:line="360" w:lineRule="auto"/>
        <w:jc w:val="both"/>
        <w:rPr>
          <w:sz w:val="22"/>
          <w:szCs w:val="22"/>
        </w:rPr>
      </w:pPr>
      <w:r w:rsidRPr="00490C45">
        <w:rPr>
          <w:sz w:val="22"/>
          <w:szCs w:val="22"/>
        </w:rPr>
        <w:t xml:space="preserve">Unter dem Vorsitz von Prof. </w:t>
      </w:r>
      <w:proofErr w:type="spellStart"/>
      <w:r w:rsidRPr="00490C45">
        <w:rPr>
          <w:sz w:val="22"/>
          <w:szCs w:val="22"/>
        </w:rPr>
        <w:t>Avijit</w:t>
      </w:r>
      <w:proofErr w:type="spellEnd"/>
      <w:r w:rsidRPr="00490C45">
        <w:rPr>
          <w:sz w:val="22"/>
          <w:szCs w:val="22"/>
        </w:rPr>
        <w:t xml:space="preserve"> Banerjee vom </w:t>
      </w:r>
      <w:proofErr w:type="spellStart"/>
      <w:r w:rsidRPr="00490C45">
        <w:rPr>
          <w:sz w:val="22"/>
          <w:szCs w:val="22"/>
        </w:rPr>
        <w:t>King's</w:t>
      </w:r>
      <w:proofErr w:type="spellEnd"/>
      <w:r w:rsidRPr="00490C45">
        <w:rPr>
          <w:sz w:val="22"/>
          <w:szCs w:val="22"/>
        </w:rPr>
        <w:t xml:space="preserve"> College London (Vereinigtes Königreich), wurde das Symposium von Prof. Jo </w:t>
      </w:r>
      <w:proofErr w:type="spellStart"/>
      <w:r w:rsidRPr="00490C45">
        <w:rPr>
          <w:sz w:val="22"/>
          <w:szCs w:val="22"/>
        </w:rPr>
        <w:t>Frencken</w:t>
      </w:r>
      <w:proofErr w:type="spellEnd"/>
      <w:r w:rsidRPr="00490C45">
        <w:rPr>
          <w:sz w:val="22"/>
          <w:szCs w:val="22"/>
        </w:rPr>
        <w:t xml:space="preserve"> (Universität Nijmegen, Niederlande) mit Konsensus-Empfehlungen für die Primär- und Sekundärprophylaxe und die Behandlung von Wurzelkaries eröffnet. Als Mitbegründer der „atraumatischen restaurativen Behandlungsmethode“ (ART) hob er die unkomplizierte Anwendung und die Effizienz der Methode in der modernen Kariestherapie hervor. Laut Prof. </w:t>
      </w:r>
      <w:proofErr w:type="spellStart"/>
      <w:r w:rsidRPr="00490C45">
        <w:rPr>
          <w:sz w:val="22"/>
          <w:szCs w:val="22"/>
        </w:rPr>
        <w:t>Frencken</w:t>
      </w:r>
      <w:proofErr w:type="spellEnd"/>
      <w:r w:rsidRPr="00490C45">
        <w:rPr>
          <w:sz w:val="22"/>
          <w:szCs w:val="22"/>
        </w:rPr>
        <w:t xml:space="preserve"> ist die ART</w:t>
      </w:r>
      <w:r>
        <w:rPr>
          <w:sz w:val="22"/>
          <w:szCs w:val="22"/>
        </w:rPr>
        <w:t>-</w:t>
      </w:r>
      <w:r w:rsidRPr="00490C45">
        <w:rPr>
          <w:sz w:val="22"/>
          <w:szCs w:val="22"/>
        </w:rPr>
        <w:t xml:space="preserve">Technik mit hochviskosen </w:t>
      </w:r>
      <w:proofErr w:type="spellStart"/>
      <w:r w:rsidRPr="00490C45">
        <w:rPr>
          <w:sz w:val="22"/>
          <w:szCs w:val="22"/>
        </w:rPr>
        <w:t>Glasionomerzementen</w:t>
      </w:r>
      <w:proofErr w:type="spellEnd"/>
      <w:r w:rsidRPr="00490C45">
        <w:rPr>
          <w:sz w:val="22"/>
          <w:szCs w:val="22"/>
        </w:rPr>
        <w:t xml:space="preserve">, ein erwiesenermaßen erfolgsversprechender Ansatz zur Behandlung von Karies an der Wurzeloberfläche. </w:t>
      </w:r>
    </w:p>
    <w:p w14:paraId="043B7291" w14:textId="2CBFB147" w:rsidR="00490C45" w:rsidRPr="00490C45" w:rsidRDefault="00490C45" w:rsidP="00490C45">
      <w:pPr>
        <w:pStyle w:val="Default"/>
        <w:spacing w:line="360" w:lineRule="auto"/>
        <w:jc w:val="both"/>
        <w:rPr>
          <w:sz w:val="22"/>
          <w:szCs w:val="22"/>
        </w:rPr>
      </w:pPr>
      <w:r w:rsidRPr="00490C45">
        <w:rPr>
          <w:sz w:val="22"/>
          <w:szCs w:val="22"/>
        </w:rPr>
        <w:lastRenderedPageBreak/>
        <w:t xml:space="preserve">Als nächster Redner wies Prof. Falk </w:t>
      </w:r>
      <w:proofErr w:type="spellStart"/>
      <w:r w:rsidRPr="00490C45">
        <w:rPr>
          <w:sz w:val="22"/>
          <w:szCs w:val="22"/>
        </w:rPr>
        <w:t>Schwendicke</w:t>
      </w:r>
      <w:proofErr w:type="spellEnd"/>
      <w:r w:rsidRPr="00490C45">
        <w:rPr>
          <w:sz w:val="22"/>
          <w:szCs w:val="22"/>
        </w:rPr>
        <w:t xml:space="preserve"> (Charité, Berlin, Deutschland), auf die Bedeutung der Kostenanalyse bei Behandlungen hin. Die Prävalenz nicht-kariöser zervikaler</w:t>
      </w:r>
      <w:r>
        <w:rPr>
          <w:sz w:val="22"/>
          <w:szCs w:val="22"/>
        </w:rPr>
        <w:t xml:space="preserve"> Defekte</w:t>
      </w:r>
      <w:r w:rsidRPr="00490C45">
        <w:rPr>
          <w:sz w:val="22"/>
          <w:szCs w:val="22"/>
        </w:rPr>
        <w:t xml:space="preserve"> nimmt mit dem Alter zu, deshalb sollte der erste Schwerpunkt immer auf der präventiven und nicht-restaurativen Behandlung liegen. Wenn jedoch die Maßnahmen nicht greifen oder Symptome auftreten, ist eine restaurative Versorgung unumgänglich. In seiner klinischen Studie mit EQUIA Forte an Klasse-V-Restaurationen, konnte er nicht nur die gute Performance und die Vorteile von Glas-Hybrid-Restaurationsmaterialien nachweisen, sondern auch deren </w:t>
      </w:r>
      <w:r w:rsidR="00350722">
        <w:rPr>
          <w:sz w:val="22"/>
          <w:szCs w:val="22"/>
        </w:rPr>
        <w:t>Wirtschaftlichkeit</w:t>
      </w:r>
      <w:r w:rsidRPr="00490C45">
        <w:rPr>
          <w:sz w:val="22"/>
          <w:szCs w:val="22"/>
        </w:rPr>
        <w:t>, da sie über den Verlauf der dreijährigen Follow-</w:t>
      </w:r>
      <w:proofErr w:type="spellStart"/>
      <w:r w:rsidRPr="00490C45">
        <w:rPr>
          <w:sz w:val="22"/>
          <w:szCs w:val="22"/>
        </w:rPr>
        <w:t>up</w:t>
      </w:r>
      <w:proofErr w:type="spellEnd"/>
      <w:r w:rsidRPr="00490C45">
        <w:rPr>
          <w:sz w:val="22"/>
          <w:szCs w:val="22"/>
        </w:rPr>
        <w:t xml:space="preserve">-Zeit 20% weniger Kosten verursachen als Composite. </w:t>
      </w:r>
    </w:p>
    <w:p w14:paraId="10A05766" w14:textId="77777777" w:rsidR="00490C45" w:rsidRDefault="00490C45" w:rsidP="00490C45">
      <w:pPr>
        <w:pStyle w:val="Default"/>
        <w:spacing w:line="360" w:lineRule="auto"/>
        <w:jc w:val="both"/>
        <w:rPr>
          <w:color w:val="464646"/>
          <w:sz w:val="22"/>
          <w:szCs w:val="22"/>
        </w:rPr>
      </w:pPr>
    </w:p>
    <w:p w14:paraId="695987C7" w14:textId="7245A7CA" w:rsidR="00F73C71" w:rsidRPr="00490C45" w:rsidRDefault="00490C45" w:rsidP="00490C45">
      <w:pPr>
        <w:pStyle w:val="Default"/>
        <w:spacing w:line="360" w:lineRule="auto"/>
        <w:jc w:val="both"/>
        <w:rPr>
          <w:color w:val="464646"/>
          <w:spacing w:val="5"/>
          <w:kern w:val="28"/>
          <w:sz w:val="22"/>
          <w:szCs w:val="22"/>
        </w:rPr>
      </w:pPr>
      <w:r w:rsidRPr="00490C45">
        <w:rPr>
          <w:color w:val="464646"/>
          <w:sz w:val="22"/>
          <w:szCs w:val="22"/>
        </w:rPr>
        <w:t>Den Abschluss der Vortragsreihe bildete Prof. Gerry McKenna (</w:t>
      </w:r>
      <w:proofErr w:type="spellStart"/>
      <w:r w:rsidRPr="00490C45">
        <w:rPr>
          <w:color w:val="464646"/>
          <w:sz w:val="22"/>
          <w:szCs w:val="22"/>
        </w:rPr>
        <w:t>Queen's</w:t>
      </w:r>
      <w:proofErr w:type="spellEnd"/>
      <w:r w:rsidRPr="00490C45">
        <w:rPr>
          <w:color w:val="464646"/>
          <w:sz w:val="22"/>
          <w:szCs w:val="22"/>
        </w:rPr>
        <w:t xml:space="preserve"> University Belfast, Vereinigtes Königreich), mit einem umfassenden Überblick über Optimierungsmöglichkeiten bei der Behandlung älterer Menschen. Neben der Prophylaxe und dem Erhalt der natürlichen Zähne plädierte er auch für einen funktionell orientierten Ansatz beim Zahnersatz. Am Ende des Tages moderierte Prof. </w:t>
      </w:r>
      <w:proofErr w:type="spellStart"/>
      <w:r w:rsidRPr="00490C45">
        <w:rPr>
          <w:color w:val="464646"/>
          <w:sz w:val="22"/>
          <w:szCs w:val="22"/>
        </w:rPr>
        <w:t>Avijit</w:t>
      </w:r>
      <w:proofErr w:type="spellEnd"/>
      <w:r w:rsidRPr="00490C45">
        <w:rPr>
          <w:color w:val="464646"/>
          <w:sz w:val="22"/>
          <w:szCs w:val="22"/>
        </w:rPr>
        <w:t xml:space="preserve"> Banerjee eine Q&amp;A-session, bei der die Teilnehmer die Diskussion zu diesem zukunftsweisenden Thema fortsetzen konnten. Wir blicken mit über 100 Teilnehmern online und vor Ort sehr zufrieden auf ein erfolgreiches Symposium zurück!</w:t>
      </w:r>
    </w:p>
    <w:p w14:paraId="4B1B8A8B" w14:textId="7B1EB626" w:rsidR="005A062B" w:rsidRPr="00490C45" w:rsidRDefault="005A062B" w:rsidP="00490C45">
      <w:pPr>
        <w:pStyle w:val="NormalWeb"/>
        <w:spacing w:before="0" w:after="0" w:line="360" w:lineRule="auto"/>
        <w:jc w:val="both"/>
        <w:rPr>
          <w:rStyle w:val="Link"/>
          <w:rFonts w:ascii="Verdana" w:eastAsia="Verdana" w:hAnsi="Verdana" w:cs="Verdana"/>
          <w:spacing w:val="5"/>
          <w:kern w:val="28"/>
          <w:sz w:val="22"/>
          <w:szCs w:val="22"/>
          <w:lang w:val="de-DE"/>
        </w:rPr>
      </w:pPr>
    </w:p>
    <w:p w14:paraId="78DEFA35" w14:textId="77777777" w:rsidR="00E53AE4" w:rsidRPr="00E53AE4" w:rsidRDefault="00E53AE4" w:rsidP="00E53AE4">
      <w:pPr>
        <w:pStyle w:val="Heading4"/>
        <w:rPr>
          <w:rFonts w:ascii="Verdana" w:hAnsi="Verdana"/>
          <w:sz w:val="20"/>
          <w:szCs w:val="20"/>
          <w:lang w:val="de-DE"/>
        </w:rPr>
      </w:pPr>
      <w:r w:rsidRPr="00E53AE4">
        <w:rPr>
          <w:rFonts w:ascii="Verdana" w:hAnsi="Verdana"/>
          <w:sz w:val="20"/>
          <w:szCs w:val="20"/>
          <w:lang w:val="de-DE"/>
        </w:rPr>
        <w:t xml:space="preserve">GC Germany GmbH </w:t>
      </w:r>
    </w:p>
    <w:p w14:paraId="1D31C362" w14:textId="77777777" w:rsidR="00E53AE4" w:rsidRPr="00E53AE4" w:rsidRDefault="00E53AE4" w:rsidP="00E53AE4">
      <w:pPr>
        <w:pStyle w:val="address"/>
        <w:rPr>
          <w:rFonts w:ascii="Verdana" w:hAnsi="Verdana"/>
          <w:sz w:val="20"/>
          <w:szCs w:val="20"/>
          <w:lang w:val="de-DE"/>
        </w:rPr>
      </w:pPr>
      <w:proofErr w:type="spellStart"/>
      <w:r w:rsidRPr="00E53AE4">
        <w:rPr>
          <w:rStyle w:val="address-line1"/>
          <w:rFonts w:ascii="Verdana" w:hAnsi="Verdana"/>
          <w:sz w:val="20"/>
          <w:szCs w:val="20"/>
          <w:lang w:val="de-DE"/>
        </w:rPr>
        <w:t>Seifgrundstr</w:t>
      </w:r>
      <w:proofErr w:type="spellEnd"/>
      <w:r w:rsidRPr="00E53AE4">
        <w:rPr>
          <w:rStyle w:val="address-line1"/>
          <w:rFonts w:ascii="Verdana" w:hAnsi="Verdana"/>
          <w:sz w:val="20"/>
          <w:szCs w:val="20"/>
          <w:lang w:val="de-DE"/>
        </w:rPr>
        <w:t>. 2</w:t>
      </w:r>
      <w:r w:rsidRPr="00E53AE4">
        <w:rPr>
          <w:rFonts w:ascii="Verdana" w:hAnsi="Verdana"/>
          <w:sz w:val="20"/>
          <w:szCs w:val="20"/>
          <w:lang w:val="de-DE"/>
        </w:rPr>
        <w:br/>
      </w:r>
      <w:r w:rsidRPr="00E53AE4">
        <w:rPr>
          <w:rStyle w:val="postal-code"/>
          <w:rFonts w:ascii="Verdana" w:hAnsi="Verdana"/>
          <w:sz w:val="20"/>
          <w:szCs w:val="20"/>
          <w:lang w:val="de-DE"/>
        </w:rPr>
        <w:t>61348</w:t>
      </w:r>
      <w:r w:rsidRPr="00E53AE4">
        <w:rPr>
          <w:rFonts w:ascii="Verdana" w:hAnsi="Verdana"/>
          <w:sz w:val="20"/>
          <w:szCs w:val="20"/>
          <w:lang w:val="de-DE"/>
        </w:rPr>
        <w:t xml:space="preserve"> </w:t>
      </w:r>
      <w:r w:rsidRPr="00E53AE4">
        <w:rPr>
          <w:rStyle w:val="locality"/>
          <w:rFonts w:ascii="Verdana" w:eastAsia="Verdana" w:hAnsi="Verdana"/>
          <w:sz w:val="20"/>
          <w:szCs w:val="20"/>
          <w:lang w:val="de-DE"/>
        </w:rPr>
        <w:t>Bad Homburg</w:t>
      </w:r>
      <w:r w:rsidRPr="00E53AE4">
        <w:rPr>
          <w:rFonts w:ascii="Verdana" w:hAnsi="Verdana"/>
          <w:sz w:val="20"/>
          <w:szCs w:val="20"/>
          <w:lang w:val="de-DE"/>
        </w:rPr>
        <w:br/>
      </w:r>
      <w:r w:rsidRPr="00E53AE4">
        <w:rPr>
          <w:rStyle w:val="country"/>
          <w:rFonts w:ascii="Verdana" w:hAnsi="Verdana"/>
          <w:sz w:val="20"/>
          <w:szCs w:val="20"/>
          <w:lang w:val="de-DE"/>
        </w:rPr>
        <w:t>Deutschland</w:t>
      </w:r>
    </w:p>
    <w:p w14:paraId="19215175"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+49 6172 99 596 0</w:t>
      </w:r>
    </w:p>
    <w:p w14:paraId="2E3EBA97"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+49 6172 99 596 66</w:t>
      </w:r>
    </w:p>
    <w:p w14:paraId="3788F877" w14:textId="77777777" w:rsidR="00E53AE4" w:rsidRPr="00E53AE4" w:rsidRDefault="00E53AE4" w:rsidP="00E53AE4">
      <w:pPr>
        <w:rPr>
          <w:rFonts w:ascii="Verdana" w:hAnsi="Verdana"/>
          <w:sz w:val="20"/>
          <w:szCs w:val="20"/>
          <w:lang w:val="de-DE"/>
        </w:rPr>
      </w:pPr>
      <w:hyperlink r:id="rId7" w:history="1">
        <w:r w:rsidRPr="00E53AE4">
          <w:rPr>
            <w:rStyle w:val="Hyperlink"/>
            <w:rFonts w:ascii="Verdana" w:hAnsi="Verdana"/>
            <w:sz w:val="20"/>
            <w:szCs w:val="20"/>
            <w:lang w:val="de-DE"/>
          </w:rPr>
          <w:t>info.germany@gc.dental</w:t>
        </w:r>
      </w:hyperlink>
    </w:p>
    <w:p w14:paraId="1CB0BD42" w14:textId="2A6E9630" w:rsidR="00E53AE4" w:rsidRDefault="00E53AE4" w:rsidP="00E53AE4">
      <w:pPr>
        <w:rPr>
          <w:rFonts w:ascii="Verdana" w:hAnsi="Verdana"/>
          <w:sz w:val="20"/>
          <w:szCs w:val="20"/>
        </w:rPr>
      </w:pPr>
      <w:hyperlink r:id="rId8" w:tgtFrame="_blank" w:history="1">
        <w:proofErr w:type="spellStart"/>
        <w:proofErr w:type="gramStart"/>
        <w:r w:rsidRPr="00E53AE4">
          <w:rPr>
            <w:rStyle w:val="Hyperlink"/>
            <w:rFonts w:ascii="Verdana" w:hAnsi="Verdana"/>
            <w:sz w:val="20"/>
            <w:szCs w:val="20"/>
            <w:lang w:val="de-DE"/>
          </w:rPr>
          <w:t>europe.gc.dental</w:t>
        </w:r>
        <w:proofErr w:type="spellEnd"/>
        <w:proofErr w:type="gramEnd"/>
        <w:r w:rsidRPr="00E53AE4">
          <w:rPr>
            <w:rStyle w:val="Hyperlink"/>
            <w:rFonts w:ascii="Verdana" w:hAnsi="Verdana"/>
            <w:sz w:val="20"/>
            <w:szCs w:val="20"/>
            <w:lang w:val="de-DE"/>
          </w:rPr>
          <w:t>/de-DE</w:t>
        </w:r>
      </w:hyperlink>
    </w:p>
    <w:p w14:paraId="6F847B6A" w14:textId="487F7264" w:rsidR="00E53AE4" w:rsidRDefault="00E53AE4" w:rsidP="00E53AE4">
      <w:pPr>
        <w:rPr>
          <w:rFonts w:ascii="Verdana" w:hAnsi="Verdana"/>
          <w:sz w:val="20"/>
          <w:szCs w:val="20"/>
        </w:rPr>
      </w:pPr>
    </w:p>
    <w:p w14:paraId="0D3A8B6E" w14:textId="77777777" w:rsidR="00E53AE4" w:rsidRDefault="00E53AE4" w:rsidP="00E53AE4">
      <w:pPr>
        <w:rPr>
          <w:rFonts w:ascii="Verdana" w:hAnsi="Verdana"/>
          <w:sz w:val="20"/>
          <w:szCs w:val="20"/>
          <w:lang w:val="de-DE"/>
        </w:rPr>
      </w:pPr>
    </w:p>
    <w:p w14:paraId="1BA68096" w14:textId="77777777" w:rsidR="00E53AE4" w:rsidRDefault="00E53AE4" w:rsidP="00E53AE4">
      <w:pPr>
        <w:rPr>
          <w:rFonts w:ascii="Verdana" w:hAnsi="Verdana"/>
          <w:sz w:val="20"/>
          <w:szCs w:val="20"/>
          <w:lang w:val="de-DE"/>
        </w:rPr>
      </w:pPr>
    </w:p>
    <w:p w14:paraId="083DBB01" w14:textId="1A03B795" w:rsidR="00E53AE4" w:rsidRPr="00E53AE4" w:rsidRDefault="00E53AE4" w:rsidP="00E53AE4">
      <w:pPr>
        <w:rPr>
          <w:rFonts w:ascii="Verdana" w:hAnsi="Verdana"/>
          <w:b/>
          <w:bCs/>
          <w:sz w:val="20"/>
          <w:szCs w:val="20"/>
          <w:lang w:val="de-DE"/>
        </w:rPr>
      </w:pPr>
      <w:r w:rsidRPr="00E53AE4">
        <w:rPr>
          <w:rFonts w:ascii="Verdana" w:hAnsi="Verdana"/>
          <w:b/>
          <w:bCs/>
          <w:sz w:val="20"/>
          <w:szCs w:val="20"/>
          <w:lang w:val="de-DE"/>
        </w:rPr>
        <w:lastRenderedPageBreak/>
        <w:t>GC AUSTRIA GmbH</w:t>
      </w:r>
      <w:bookmarkStart w:id="0" w:name="_GoBack"/>
      <w:bookmarkEnd w:id="0"/>
    </w:p>
    <w:p w14:paraId="433BC372" w14:textId="77777777" w:rsidR="00E53AE4" w:rsidRPr="00E53AE4" w:rsidRDefault="00E53AE4" w:rsidP="00E53AE4">
      <w:pPr>
        <w:rPr>
          <w:rFonts w:ascii="Verdana" w:hAnsi="Verdana"/>
          <w:sz w:val="20"/>
          <w:szCs w:val="20"/>
          <w:lang w:val="de-DE"/>
        </w:rPr>
      </w:pPr>
    </w:p>
    <w:p w14:paraId="66C5BB16" w14:textId="77777777" w:rsidR="00E53AE4" w:rsidRPr="00E53AE4" w:rsidRDefault="00E53AE4" w:rsidP="00E53AE4">
      <w:pPr>
        <w:rPr>
          <w:rFonts w:ascii="Verdana" w:hAnsi="Verdana"/>
          <w:sz w:val="20"/>
          <w:szCs w:val="20"/>
          <w:lang w:val="de-DE"/>
        </w:rPr>
      </w:pPr>
      <w:proofErr w:type="spellStart"/>
      <w:r w:rsidRPr="00E53AE4">
        <w:rPr>
          <w:rFonts w:ascii="Verdana" w:hAnsi="Verdana"/>
          <w:sz w:val="20"/>
          <w:szCs w:val="20"/>
          <w:lang w:val="de-DE"/>
        </w:rPr>
        <w:t>Tallak</w:t>
      </w:r>
      <w:proofErr w:type="spellEnd"/>
      <w:r w:rsidRPr="00E53AE4">
        <w:rPr>
          <w:rFonts w:ascii="Verdana" w:hAnsi="Verdana"/>
          <w:sz w:val="20"/>
          <w:szCs w:val="20"/>
          <w:lang w:val="de-DE"/>
        </w:rPr>
        <w:t xml:space="preserve"> 124</w:t>
      </w:r>
    </w:p>
    <w:p w14:paraId="4AA7308E"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8103 Gratwein-Strassengel</w:t>
      </w:r>
    </w:p>
    <w:p w14:paraId="0AFE9134"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Österreich</w:t>
      </w:r>
    </w:p>
    <w:p w14:paraId="631534A8"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+43 3124 54 020</w:t>
      </w:r>
    </w:p>
    <w:p w14:paraId="3F91F6C9" w14:textId="77777777" w:rsidR="00E53AE4" w:rsidRPr="00E53AE4" w:rsidRDefault="00E53AE4" w:rsidP="00E53AE4">
      <w:pPr>
        <w:rPr>
          <w:rFonts w:ascii="Verdana" w:hAnsi="Verdana"/>
          <w:sz w:val="20"/>
          <w:szCs w:val="20"/>
          <w:lang w:val="de-DE"/>
        </w:rPr>
      </w:pPr>
      <w:r w:rsidRPr="00E53AE4">
        <w:rPr>
          <w:rFonts w:ascii="Verdana" w:hAnsi="Verdana"/>
          <w:sz w:val="20"/>
          <w:szCs w:val="20"/>
          <w:lang w:val="de-DE"/>
        </w:rPr>
        <w:t>+43 3124 54 020 40</w:t>
      </w:r>
    </w:p>
    <w:p w14:paraId="5DB54A1F" w14:textId="77777777" w:rsidR="00E53AE4" w:rsidRPr="00E53AE4" w:rsidRDefault="00E53AE4" w:rsidP="00E53AE4">
      <w:pPr>
        <w:rPr>
          <w:rFonts w:ascii="Verdana" w:hAnsi="Verdana"/>
          <w:sz w:val="20"/>
          <w:szCs w:val="20"/>
          <w:lang w:val="de-DE"/>
        </w:rPr>
      </w:pPr>
      <w:proofErr w:type="spellStart"/>
      <w:r w:rsidRPr="00E53AE4">
        <w:rPr>
          <w:rFonts w:ascii="Verdana" w:hAnsi="Verdana"/>
          <w:sz w:val="20"/>
          <w:szCs w:val="20"/>
          <w:lang w:val="de-DE"/>
        </w:rPr>
        <w:t>info.austria@gc.dental</w:t>
      </w:r>
      <w:proofErr w:type="spellEnd"/>
    </w:p>
    <w:p w14:paraId="5C543AEC" w14:textId="0EE95D95" w:rsidR="00E53AE4" w:rsidRPr="00E53AE4" w:rsidRDefault="00E53AE4" w:rsidP="00E53AE4">
      <w:pPr>
        <w:rPr>
          <w:rFonts w:ascii="Verdana" w:hAnsi="Verdana"/>
          <w:sz w:val="20"/>
          <w:szCs w:val="20"/>
          <w:lang w:val="de-DE"/>
        </w:rPr>
      </w:pPr>
      <w:r w:rsidRPr="00E53AE4">
        <w:rPr>
          <w:rFonts w:ascii="Verdana" w:hAnsi="Verdana"/>
          <w:sz w:val="20"/>
          <w:szCs w:val="20"/>
          <w:lang w:val="de-DE"/>
        </w:rPr>
        <w:t>austria.gceurope.com</w:t>
      </w:r>
    </w:p>
    <w:p w14:paraId="573252D3" w14:textId="43594027" w:rsidR="00541656" w:rsidRDefault="00541656" w:rsidP="00E53AE4">
      <w:pPr>
        <w:pStyle w:val="Default"/>
        <w:spacing w:line="360" w:lineRule="auto"/>
        <w:jc w:val="both"/>
        <w:rPr>
          <w:sz w:val="22"/>
          <w:szCs w:val="22"/>
        </w:rPr>
      </w:pPr>
    </w:p>
    <w:p w14:paraId="51FEF454" w14:textId="77777777" w:rsidR="00E53AE4" w:rsidRPr="00490C45" w:rsidRDefault="00E53AE4" w:rsidP="00E53AE4">
      <w:pPr>
        <w:pStyle w:val="Default"/>
        <w:spacing w:line="360" w:lineRule="auto"/>
        <w:jc w:val="both"/>
        <w:rPr>
          <w:sz w:val="22"/>
          <w:szCs w:val="22"/>
        </w:rPr>
      </w:pPr>
    </w:p>
    <w:sectPr w:rsidR="00E53AE4" w:rsidRPr="00490C45">
      <w:headerReference w:type="default" r:id="rId9"/>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415F" w14:textId="77777777" w:rsidR="00DE229C" w:rsidRDefault="00DE229C">
      <w:r>
        <w:separator/>
      </w:r>
    </w:p>
  </w:endnote>
  <w:endnote w:type="continuationSeparator" w:id="0">
    <w:p w14:paraId="3073640A" w14:textId="77777777" w:rsidR="00DE229C" w:rsidRDefault="00DE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19C01" w14:textId="77777777" w:rsidR="00DE229C" w:rsidRDefault="00DE229C">
      <w:r>
        <w:separator/>
      </w:r>
    </w:p>
  </w:footnote>
  <w:footnote w:type="continuationSeparator" w:id="0">
    <w:p w14:paraId="2C4B210C" w14:textId="77777777" w:rsidR="00DE229C" w:rsidRDefault="00DE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w16sdtdh="http://schemas.microsoft.com/office/word/2020/wordml/sdtdatahash">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67421"/>
    <w:multiLevelType w:val="hybridMultilevel"/>
    <w:tmpl w:val="414C7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407DD"/>
    <w:rsid w:val="00067E9A"/>
    <w:rsid w:val="00111EAD"/>
    <w:rsid w:val="00125567"/>
    <w:rsid w:val="00125CF3"/>
    <w:rsid w:val="001C0007"/>
    <w:rsid w:val="001C5327"/>
    <w:rsid w:val="001E3660"/>
    <w:rsid w:val="001E4C4C"/>
    <w:rsid w:val="0020069E"/>
    <w:rsid w:val="00265D58"/>
    <w:rsid w:val="002E6505"/>
    <w:rsid w:val="00300A87"/>
    <w:rsid w:val="003402FA"/>
    <w:rsid w:val="0034662A"/>
    <w:rsid w:val="00350722"/>
    <w:rsid w:val="003B5C92"/>
    <w:rsid w:val="003F63F3"/>
    <w:rsid w:val="004126C5"/>
    <w:rsid w:val="00422373"/>
    <w:rsid w:val="00444DCD"/>
    <w:rsid w:val="00452077"/>
    <w:rsid w:val="00457D25"/>
    <w:rsid w:val="00490C45"/>
    <w:rsid w:val="00492793"/>
    <w:rsid w:val="00492D0E"/>
    <w:rsid w:val="004932BB"/>
    <w:rsid w:val="004B0B6B"/>
    <w:rsid w:val="004B4F0E"/>
    <w:rsid w:val="004E239B"/>
    <w:rsid w:val="004F247A"/>
    <w:rsid w:val="00505AB1"/>
    <w:rsid w:val="00505C5B"/>
    <w:rsid w:val="0053041E"/>
    <w:rsid w:val="00541656"/>
    <w:rsid w:val="00541943"/>
    <w:rsid w:val="00552A01"/>
    <w:rsid w:val="00567CCB"/>
    <w:rsid w:val="005A062B"/>
    <w:rsid w:val="005B3948"/>
    <w:rsid w:val="005E1F71"/>
    <w:rsid w:val="006076C5"/>
    <w:rsid w:val="006D544E"/>
    <w:rsid w:val="006E2917"/>
    <w:rsid w:val="006E4940"/>
    <w:rsid w:val="006F7372"/>
    <w:rsid w:val="0071090F"/>
    <w:rsid w:val="00715D94"/>
    <w:rsid w:val="00730112"/>
    <w:rsid w:val="0073286D"/>
    <w:rsid w:val="007505A8"/>
    <w:rsid w:val="007827CF"/>
    <w:rsid w:val="0078307E"/>
    <w:rsid w:val="0078649F"/>
    <w:rsid w:val="007B4E1A"/>
    <w:rsid w:val="007E7CA6"/>
    <w:rsid w:val="007F3845"/>
    <w:rsid w:val="007F6A42"/>
    <w:rsid w:val="008267E7"/>
    <w:rsid w:val="008327E9"/>
    <w:rsid w:val="00835249"/>
    <w:rsid w:val="00886A23"/>
    <w:rsid w:val="00891C3B"/>
    <w:rsid w:val="00896960"/>
    <w:rsid w:val="009027C8"/>
    <w:rsid w:val="0091263E"/>
    <w:rsid w:val="0094484B"/>
    <w:rsid w:val="0097091F"/>
    <w:rsid w:val="009779F4"/>
    <w:rsid w:val="00990E51"/>
    <w:rsid w:val="009926DE"/>
    <w:rsid w:val="009D5936"/>
    <w:rsid w:val="009E370E"/>
    <w:rsid w:val="00A14A9D"/>
    <w:rsid w:val="00A15C7C"/>
    <w:rsid w:val="00A23061"/>
    <w:rsid w:val="00A23229"/>
    <w:rsid w:val="00A262F6"/>
    <w:rsid w:val="00A36575"/>
    <w:rsid w:val="00A75168"/>
    <w:rsid w:val="00AC4BDE"/>
    <w:rsid w:val="00AE3C25"/>
    <w:rsid w:val="00AE6861"/>
    <w:rsid w:val="00AF18BD"/>
    <w:rsid w:val="00AF5881"/>
    <w:rsid w:val="00B23946"/>
    <w:rsid w:val="00B36AE7"/>
    <w:rsid w:val="00B4146B"/>
    <w:rsid w:val="00B417A2"/>
    <w:rsid w:val="00B64A2D"/>
    <w:rsid w:val="00B65F06"/>
    <w:rsid w:val="00B82417"/>
    <w:rsid w:val="00BF6BCE"/>
    <w:rsid w:val="00C42125"/>
    <w:rsid w:val="00C57863"/>
    <w:rsid w:val="00C61169"/>
    <w:rsid w:val="00CA0D56"/>
    <w:rsid w:val="00CB7C7C"/>
    <w:rsid w:val="00D05CA0"/>
    <w:rsid w:val="00DC0430"/>
    <w:rsid w:val="00DE229C"/>
    <w:rsid w:val="00E44ADE"/>
    <w:rsid w:val="00E53AE4"/>
    <w:rsid w:val="00E77E92"/>
    <w:rsid w:val="00EA759B"/>
    <w:rsid w:val="00EC4015"/>
    <w:rsid w:val="00F73C71"/>
    <w:rsid w:val="00F9311B"/>
    <w:rsid w:val="00FA725F"/>
    <w:rsid w:val="00FE158D"/>
    <w:rsid w:val="00FF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E53A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paragraph" w:customStyle="1" w:styleId="Default">
    <w:name w:val="Default"/>
    <w:rsid w:val="00490C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lang w:val="de-DE"/>
    </w:rPr>
  </w:style>
  <w:style w:type="character" w:customStyle="1" w:styleId="Heading4Char">
    <w:name w:val="Heading 4 Char"/>
    <w:basedOn w:val="DefaultParagraphFont"/>
    <w:link w:val="Heading4"/>
    <w:uiPriority w:val="9"/>
    <w:rsid w:val="00E53AE4"/>
    <w:rPr>
      <w:rFonts w:eastAsia="Times New Roman"/>
      <w:b/>
      <w:bCs/>
      <w:sz w:val="24"/>
      <w:szCs w:val="24"/>
      <w:bdr w:val="none" w:sz="0" w:space="0" w:color="auto"/>
      <w:lang w:eastAsia="ja-JP"/>
    </w:rPr>
  </w:style>
  <w:style w:type="paragraph" w:customStyle="1" w:styleId="address">
    <w:name w:val="address"/>
    <w:basedOn w:val="Normal"/>
    <w:rsid w:val="00E53A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address-line1">
    <w:name w:val="address-line1"/>
    <w:basedOn w:val="DefaultParagraphFont"/>
    <w:rsid w:val="00E53AE4"/>
  </w:style>
  <w:style w:type="character" w:customStyle="1" w:styleId="postal-code">
    <w:name w:val="postal-code"/>
    <w:basedOn w:val="DefaultParagraphFont"/>
    <w:rsid w:val="00E53AE4"/>
  </w:style>
  <w:style w:type="character" w:customStyle="1" w:styleId="locality">
    <w:name w:val="locality"/>
    <w:basedOn w:val="DefaultParagraphFont"/>
    <w:rsid w:val="00E53AE4"/>
  </w:style>
  <w:style w:type="character" w:customStyle="1" w:styleId="country">
    <w:name w:val="country"/>
    <w:basedOn w:val="DefaultParagraphFont"/>
    <w:rsid w:val="00E5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025">
      <w:bodyDiv w:val="1"/>
      <w:marLeft w:val="0"/>
      <w:marRight w:val="0"/>
      <w:marTop w:val="0"/>
      <w:marBottom w:val="0"/>
      <w:divBdr>
        <w:top w:val="none" w:sz="0" w:space="0" w:color="auto"/>
        <w:left w:val="none" w:sz="0" w:space="0" w:color="auto"/>
        <w:bottom w:val="none" w:sz="0" w:space="0" w:color="auto"/>
        <w:right w:val="none" w:sz="0" w:space="0" w:color="auto"/>
      </w:divBdr>
      <w:divsChild>
        <w:div w:id="1953855543">
          <w:marLeft w:val="0"/>
          <w:marRight w:val="0"/>
          <w:marTop w:val="0"/>
          <w:marBottom w:val="0"/>
          <w:divBdr>
            <w:top w:val="none" w:sz="0" w:space="0" w:color="auto"/>
            <w:left w:val="none" w:sz="0" w:space="0" w:color="auto"/>
            <w:bottom w:val="none" w:sz="0" w:space="0" w:color="auto"/>
            <w:right w:val="none" w:sz="0" w:space="0" w:color="auto"/>
          </w:divBdr>
          <w:divsChild>
            <w:div w:id="73430411">
              <w:marLeft w:val="0"/>
              <w:marRight w:val="0"/>
              <w:marTop w:val="0"/>
              <w:marBottom w:val="0"/>
              <w:divBdr>
                <w:top w:val="none" w:sz="0" w:space="0" w:color="auto"/>
                <w:left w:val="none" w:sz="0" w:space="0" w:color="auto"/>
                <w:bottom w:val="none" w:sz="0" w:space="0" w:color="auto"/>
                <w:right w:val="none" w:sz="0" w:space="0" w:color="auto"/>
              </w:divBdr>
            </w:div>
            <w:div w:id="2050521329">
              <w:marLeft w:val="0"/>
              <w:marRight w:val="0"/>
              <w:marTop w:val="0"/>
              <w:marBottom w:val="0"/>
              <w:divBdr>
                <w:top w:val="none" w:sz="0" w:space="0" w:color="auto"/>
                <w:left w:val="none" w:sz="0" w:space="0" w:color="auto"/>
                <w:bottom w:val="none" w:sz="0" w:space="0" w:color="auto"/>
                <w:right w:val="none" w:sz="0" w:space="0" w:color="auto"/>
              </w:divBdr>
            </w:div>
            <w:div w:id="1686519013">
              <w:marLeft w:val="0"/>
              <w:marRight w:val="0"/>
              <w:marTop w:val="0"/>
              <w:marBottom w:val="0"/>
              <w:divBdr>
                <w:top w:val="none" w:sz="0" w:space="0" w:color="auto"/>
                <w:left w:val="none" w:sz="0" w:space="0" w:color="auto"/>
                <w:bottom w:val="none" w:sz="0" w:space="0" w:color="auto"/>
                <w:right w:val="none" w:sz="0" w:space="0" w:color="auto"/>
              </w:divBdr>
            </w:div>
            <w:div w:id="760295421">
              <w:marLeft w:val="0"/>
              <w:marRight w:val="0"/>
              <w:marTop w:val="0"/>
              <w:marBottom w:val="0"/>
              <w:divBdr>
                <w:top w:val="none" w:sz="0" w:space="0" w:color="auto"/>
                <w:left w:val="none" w:sz="0" w:space="0" w:color="auto"/>
                <w:bottom w:val="none" w:sz="0" w:space="0" w:color="auto"/>
                <w:right w:val="none" w:sz="0" w:space="0" w:color="auto"/>
              </w:divBdr>
            </w:div>
            <w:div w:id="763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770975105">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274627445">
      <w:bodyDiv w:val="1"/>
      <w:marLeft w:val="0"/>
      <w:marRight w:val="0"/>
      <w:marTop w:val="0"/>
      <w:marBottom w:val="0"/>
      <w:divBdr>
        <w:top w:val="none" w:sz="0" w:space="0" w:color="auto"/>
        <w:left w:val="none" w:sz="0" w:space="0" w:color="auto"/>
        <w:bottom w:val="none" w:sz="0" w:space="0" w:color="auto"/>
        <w:right w:val="none" w:sz="0" w:space="0" w:color="auto"/>
      </w:divBdr>
    </w:div>
    <w:div w:id="1411123653">
      <w:bodyDiv w:val="1"/>
      <w:marLeft w:val="0"/>
      <w:marRight w:val="0"/>
      <w:marTop w:val="0"/>
      <w:marBottom w:val="0"/>
      <w:divBdr>
        <w:top w:val="none" w:sz="0" w:space="0" w:color="auto"/>
        <w:left w:val="none" w:sz="0" w:space="0" w:color="auto"/>
        <w:bottom w:val="none" w:sz="0" w:space="0" w:color="auto"/>
        <w:right w:val="none" w:sz="0" w:space="0" w:color="auto"/>
      </w:divBdr>
    </w:div>
    <w:div w:id="2043431622">
      <w:bodyDiv w:val="1"/>
      <w:marLeft w:val="0"/>
      <w:marRight w:val="0"/>
      <w:marTop w:val="0"/>
      <w:marBottom w:val="0"/>
      <w:divBdr>
        <w:top w:val="none" w:sz="0" w:space="0" w:color="auto"/>
        <w:left w:val="none" w:sz="0" w:space="0" w:color="auto"/>
        <w:bottom w:val="none" w:sz="0" w:space="0" w:color="auto"/>
        <w:right w:val="none" w:sz="0" w:space="0" w:color="auto"/>
      </w:divBdr>
      <w:divsChild>
        <w:div w:id="68116206">
          <w:marLeft w:val="0"/>
          <w:marRight w:val="0"/>
          <w:marTop w:val="0"/>
          <w:marBottom w:val="0"/>
          <w:divBdr>
            <w:top w:val="none" w:sz="0" w:space="0" w:color="auto"/>
            <w:left w:val="none" w:sz="0" w:space="0" w:color="auto"/>
            <w:bottom w:val="none" w:sz="0" w:space="0" w:color="auto"/>
            <w:right w:val="none" w:sz="0" w:space="0" w:color="auto"/>
          </w:divBdr>
          <w:divsChild>
            <w:div w:id="1988508115">
              <w:marLeft w:val="0"/>
              <w:marRight w:val="0"/>
              <w:marTop w:val="0"/>
              <w:marBottom w:val="0"/>
              <w:divBdr>
                <w:top w:val="none" w:sz="0" w:space="0" w:color="auto"/>
                <w:left w:val="none" w:sz="0" w:space="0" w:color="auto"/>
                <w:bottom w:val="none" w:sz="0" w:space="0" w:color="auto"/>
                <w:right w:val="none" w:sz="0" w:space="0" w:color="auto"/>
              </w:divBdr>
            </w:div>
            <w:div w:id="1924994782">
              <w:marLeft w:val="0"/>
              <w:marRight w:val="0"/>
              <w:marTop w:val="0"/>
              <w:marBottom w:val="0"/>
              <w:divBdr>
                <w:top w:val="none" w:sz="0" w:space="0" w:color="auto"/>
                <w:left w:val="none" w:sz="0" w:space="0" w:color="auto"/>
                <w:bottom w:val="none" w:sz="0" w:space="0" w:color="auto"/>
                <w:right w:val="none" w:sz="0" w:space="0" w:color="auto"/>
              </w:divBdr>
            </w:div>
            <w:div w:id="1294168835">
              <w:marLeft w:val="0"/>
              <w:marRight w:val="0"/>
              <w:marTop w:val="0"/>
              <w:marBottom w:val="0"/>
              <w:divBdr>
                <w:top w:val="none" w:sz="0" w:space="0" w:color="auto"/>
                <w:left w:val="none" w:sz="0" w:space="0" w:color="auto"/>
                <w:bottom w:val="none" w:sz="0" w:space="0" w:color="auto"/>
                <w:right w:val="none" w:sz="0" w:space="0" w:color="auto"/>
              </w:divBdr>
            </w:div>
            <w:div w:id="1996102399">
              <w:marLeft w:val="0"/>
              <w:marRight w:val="0"/>
              <w:marTop w:val="0"/>
              <w:marBottom w:val="0"/>
              <w:divBdr>
                <w:top w:val="none" w:sz="0" w:space="0" w:color="auto"/>
                <w:left w:val="none" w:sz="0" w:space="0" w:color="auto"/>
                <w:bottom w:val="none" w:sz="0" w:space="0" w:color="auto"/>
                <w:right w:val="none" w:sz="0" w:space="0" w:color="auto"/>
              </w:divBdr>
            </w:div>
            <w:div w:id="7182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gc.dental/de-DE" TargetMode="External"/><Relationship Id="rId3" Type="http://schemas.openxmlformats.org/officeDocument/2006/relationships/settings" Target="settings.xml"/><Relationship Id="rId7" Type="http://schemas.openxmlformats.org/officeDocument/2006/relationships/hyperlink" Target="mailto:info.germany@gc.d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4</cp:revision>
  <dcterms:created xsi:type="dcterms:W3CDTF">2021-11-12T22:59:00Z</dcterms:created>
  <dcterms:modified xsi:type="dcterms:W3CDTF">2021-11-23T12:19:00Z</dcterms:modified>
</cp:coreProperties>
</file>