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BFD104" w14:textId="77777777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u w:val="single" w:color="404040"/>
          <w:lang w:val="it-IT"/>
        </w:rPr>
      </w:pPr>
      <w:r w:rsidRPr="000524B0">
        <w:rPr>
          <w:rFonts w:ascii="Verdana" w:hAnsi="Verdana"/>
          <w:color w:val="404040"/>
          <w:u w:val="single" w:color="404040"/>
          <w:lang w:val="it-IT"/>
        </w:rPr>
        <w:t>Primo meeting della rete MIH al GC Europe</w:t>
      </w:r>
    </w:p>
    <w:p w14:paraId="39C28143" w14:textId="77777777" w:rsidR="001C45ED" w:rsidRPr="001C45ED" w:rsidRDefault="001C45ED" w:rsidP="001C45ED">
      <w:pPr>
        <w:spacing w:line="360" w:lineRule="auto"/>
        <w:jc w:val="both"/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</w:pPr>
    </w:p>
    <w:p w14:paraId="75E5B603" w14:textId="77777777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sz w:val="28"/>
          <w:szCs w:val="28"/>
          <w:u w:val="single" w:color="404040"/>
          <w:lang w:val="it-IT"/>
        </w:rPr>
      </w:pPr>
      <w:r w:rsidRPr="000524B0">
        <w:rPr>
          <w:rFonts w:ascii="Verdana" w:hAnsi="Verdana"/>
          <w:color w:val="404040"/>
          <w:sz w:val="28"/>
          <w:szCs w:val="28"/>
          <w:u w:val="single" w:color="404040"/>
          <w:lang w:val="it-IT"/>
        </w:rPr>
        <w:t>Accademici e professionisti uniscono le forze per risolvere il puzzle MIH</w:t>
      </w:r>
    </w:p>
    <w:p w14:paraId="088486A8" w14:textId="77777777" w:rsidR="001C45ED" w:rsidRPr="001C45ED" w:rsidRDefault="001C45ED" w:rsidP="001C45ED">
      <w:pPr>
        <w:spacing w:line="360" w:lineRule="auto"/>
        <w:jc w:val="both"/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</w:pPr>
    </w:p>
    <w:p w14:paraId="5F2E8E5B" w14:textId="7078C927" w:rsidR="001C45ED" w:rsidRPr="000524B0" w:rsidRDefault="001C45ED" w:rsidP="001C45ED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lang w:val="it-IT"/>
        </w:rPr>
      </w:pPr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 xml:space="preserve">Al giorno d'oggi, 1 bambino su 7 è affetto da </w:t>
      </w:r>
      <w:proofErr w:type="spellStart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>ipomineralizzazione</w:t>
      </w:r>
      <w:proofErr w:type="spellEnd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 xml:space="preserve"> degli incisivi molari (MIH) di uno o più denti. Tuttavia, l'eziologia precisa è ancora sconosciuta. Le attuali cure hanno i propri limiti e le conoscenze spesso sono insufficienti.</w:t>
      </w:r>
    </w:p>
    <w:p w14:paraId="18182329" w14:textId="141B7458" w:rsidR="001C45ED" w:rsidRPr="000524B0" w:rsidRDefault="001C45ED" w:rsidP="001C45ED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lang w:val="it-IT"/>
        </w:rPr>
      </w:pPr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 xml:space="preserve">Un gruppo di esperti accademici, medici pediatrici e generici si è riunito nel campus di GC Europe per dare il via a una collaborazione a lungo termine, guidata dal presidente Prof. Dr. Norbert </w:t>
      </w:r>
      <w:proofErr w:type="spellStart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>Krämer</w:t>
      </w:r>
      <w:proofErr w:type="spellEnd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 xml:space="preserve">, Università di </w:t>
      </w:r>
      <w:proofErr w:type="spellStart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>Giessen</w:t>
      </w:r>
      <w:proofErr w:type="spellEnd"/>
      <w:r w:rsidRPr="000524B0">
        <w:rPr>
          <w:rFonts w:ascii="Verdana" w:hAnsi="Verdana"/>
          <w:b/>
          <w:bCs/>
          <w:color w:val="404040"/>
          <w:sz w:val="22"/>
          <w:szCs w:val="22"/>
          <w:lang w:val="it-IT"/>
        </w:rPr>
        <w:t>, Germania.</w:t>
      </w:r>
    </w:p>
    <w:p w14:paraId="71099729" w14:textId="77777777" w:rsidR="001C45ED" w:rsidRPr="001C45ED" w:rsidRDefault="001C45ED" w:rsidP="001C45ED">
      <w:pPr>
        <w:spacing w:line="360" w:lineRule="auto"/>
        <w:jc w:val="both"/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</w:pPr>
    </w:p>
    <w:p w14:paraId="17F8F3BD" w14:textId="28F3487B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lang w:val="it-IT"/>
        </w:rPr>
      </w:pPr>
      <w:r w:rsidRPr="000524B0">
        <w:rPr>
          <w:rFonts w:ascii="Verdana" w:hAnsi="Verdana"/>
          <w:color w:val="404040"/>
          <w:sz w:val="22"/>
          <w:szCs w:val="22"/>
          <w:lang w:val="it-IT"/>
        </w:rPr>
        <w:t>7 marzo 2022 – Il MIH sta influendo sulla qualità della vita di molti bambini, che devono fare i conti con dolore cronico e ipersensibilità, problemi estetici e, il più delle volte, tante sedute dal dentista. Tutti i partecipanti hanno confermato che il tema solleva ancora molte domande, nonostante il grande interesse da parte di ricercatori, professionisti e pazienti L'eziologia sembra essere complessa e l'aspetto clinico mostra mote variabili, il che rende questo fenomeno molto difficile da studiare.</w:t>
      </w:r>
    </w:p>
    <w:p w14:paraId="44AB463E" w14:textId="2A956999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lang w:val="it-IT"/>
        </w:rPr>
      </w:pPr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È stato discusso ogni aspetto di questa malattia dentale dello sviluppo, dal controllo del dolore e dell'ipersensibilità ai trattamenti di </w:t>
      </w:r>
      <w:proofErr w:type="gramStart"/>
      <w:r w:rsidRPr="000524B0">
        <w:rPr>
          <w:rFonts w:ascii="Verdana" w:hAnsi="Verdana"/>
          <w:color w:val="404040"/>
          <w:sz w:val="22"/>
          <w:szCs w:val="22"/>
          <w:lang w:val="it-IT"/>
        </w:rPr>
        <w:t>emergenza ,</w:t>
      </w:r>
      <w:proofErr w:type="gram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 alle soluzioni e ai trattamenti a breve e lungo termine. Nei mezzi attuali, CPP-ACP (</w:t>
      </w:r>
      <w:proofErr w:type="spellStart"/>
      <w:r w:rsidRPr="000524B0">
        <w:rPr>
          <w:rFonts w:ascii="Verdana" w:hAnsi="Verdana"/>
          <w:color w:val="404040"/>
          <w:sz w:val="22"/>
          <w:szCs w:val="22"/>
          <w:lang w:val="it-IT"/>
        </w:rPr>
        <w:t>Recaldent</w:t>
      </w:r>
      <w:proofErr w:type="spell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) svolge un ruolo chiave nell'affrontare l'ipersensibilità e la </w:t>
      </w:r>
      <w:proofErr w:type="spellStart"/>
      <w:r w:rsidRPr="000524B0">
        <w:rPr>
          <w:rFonts w:ascii="Verdana" w:hAnsi="Verdana"/>
          <w:color w:val="404040"/>
          <w:sz w:val="22"/>
          <w:szCs w:val="22"/>
          <w:lang w:val="it-IT"/>
        </w:rPr>
        <w:t>remineralizzazione</w:t>
      </w:r>
      <w:proofErr w:type="spell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. I </w:t>
      </w:r>
      <w:proofErr w:type="spellStart"/>
      <w:r w:rsidRPr="000524B0">
        <w:rPr>
          <w:rFonts w:ascii="Verdana" w:hAnsi="Verdana"/>
          <w:color w:val="404040"/>
          <w:sz w:val="22"/>
          <w:szCs w:val="22"/>
          <w:lang w:val="it-IT"/>
        </w:rPr>
        <w:t>vetroionomeri</w:t>
      </w:r>
      <w:proofErr w:type="spell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 e le corone metalliche sono strumenti molto apprezzati nei trattamenti di emergenza e a breve termine, mentre a lungo termine entrano in gioco ibridi di vetro, compositi e diversi tipi di restauri indiretti. Gli </w:t>
      </w:r>
      <w:r w:rsidRPr="000524B0">
        <w:rPr>
          <w:rFonts w:ascii="Verdana" w:hAnsi="Verdana"/>
          <w:color w:val="404040"/>
          <w:sz w:val="22"/>
          <w:szCs w:val="22"/>
          <w:lang w:val="it-IT"/>
        </w:rPr>
        <w:lastRenderedPageBreak/>
        <w:t>anestetici non sono tollerati e vengono utilizzate infiltrazioni intraossee, sedazione con protossido di azoto e persino anestesia generale.</w:t>
      </w:r>
    </w:p>
    <w:p w14:paraId="79B29548" w14:textId="766A27BB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lang w:val="it-IT"/>
        </w:rPr>
      </w:pPr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È diventato abbastanza chiaro che per trovare soluzioni migliori è necessaria la ricerca di alto livello di qualità e che includa una popolazione numerosa. È uno degli obiettivi dichiarati di </w:t>
      </w:r>
      <w:proofErr w:type="gramStart"/>
      <w:r w:rsidRPr="000524B0">
        <w:rPr>
          <w:rFonts w:ascii="Verdana" w:hAnsi="Verdana"/>
          <w:color w:val="404040"/>
          <w:sz w:val="22"/>
          <w:szCs w:val="22"/>
          <w:lang w:val="it-IT"/>
        </w:rPr>
        <w:t>questa studio</w:t>
      </w:r>
      <w:proofErr w:type="gram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 MIH. Con questa collaborazione unica tra noti accademici, pionieri </w:t>
      </w:r>
      <w:proofErr w:type="gramStart"/>
      <w:r w:rsidRPr="000524B0">
        <w:rPr>
          <w:rFonts w:ascii="Verdana" w:hAnsi="Verdana"/>
          <w:color w:val="404040"/>
          <w:sz w:val="22"/>
          <w:szCs w:val="22"/>
          <w:lang w:val="it-IT"/>
        </w:rPr>
        <w:t>dell’ MIH</w:t>
      </w:r>
      <w:proofErr w:type="gram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 e professionisti, l'obiettivo è quello di coprire un gruppo di studio ampio, diffuso e</w:t>
      </w:r>
      <w:r w:rsidRPr="001C45ED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  <w:t xml:space="preserve"> </w:t>
      </w:r>
      <w:r w:rsidRPr="000524B0">
        <w:rPr>
          <w:rFonts w:ascii="Verdana" w:hAnsi="Verdana"/>
          <w:color w:val="404040"/>
          <w:sz w:val="22"/>
          <w:szCs w:val="22"/>
          <w:lang w:val="it-IT"/>
        </w:rPr>
        <w:t>rappresentativo che sarà studiato in modo standardizzato.</w:t>
      </w:r>
    </w:p>
    <w:p w14:paraId="5315E66A" w14:textId="77777777" w:rsidR="001C45ED" w:rsidRPr="000524B0" w:rsidRDefault="001C45ED" w:rsidP="001C45ED">
      <w:pPr>
        <w:spacing w:line="360" w:lineRule="auto"/>
        <w:jc w:val="both"/>
        <w:rPr>
          <w:rFonts w:ascii="Verdana" w:hAnsi="Verdana"/>
          <w:color w:val="404040"/>
          <w:sz w:val="22"/>
          <w:szCs w:val="22"/>
          <w:lang w:val="it-IT"/>
        </w:rPr>
      </w:pPr>
    </w:p>
    <w:p w14:paraId="23D5E954" w14:textId="466968CC" w:rsidR="003A4DB2" w:rsidRPr="000524B0" w:rsidRDefault="001C45ED" w:rsidP="001C45ED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u w:val="none"/>
          <w:lang w:val="it-IT"/>
        </w:rPr>
      </w:pPr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GC come azienda si è sempre interessata molto a questo particolare argomento ed è un </w:t>
      </w:r>
      <w:proofErr w:type="gramStart"/>
      <w:r w:rsidRPr="000524B0">
        <w:rPr>
          <w:rFonts w:ascii="Verdana" w:hAnsi="Verdana"/>
          <w:color w:val="404040"/>
          <w:sz w:val="22"/>
          <w:szCs w:val="22"/>
          <w:lang w:val="it-IT"/>
        </w:rPr>
        <w:t>membro  attivo</w:t>
      </w:r>
      <w:proofErr w:type="gramEnd"/>
      <w:r w:rsidRPr="000524B0">
        <w:rPr>
          <w:rFonts w:ascii="Verdana" w:hAnsi="Verdana"/>
          <w:color w:val="404040"/>
          <w:sz w:val="22"/>
          <w:szCs w:val="22"/>
          <w:lang w:val="it-IT"/>
        </w:rPr>
        <w:t xml:space="preserve"> nel continuare a sviluppare soluzioni per dentisti e pazienti riguardo al trattamento della MIH. Sei interessato alle soluzioni uniche che GC offre già oggi? Controlla questa pagina web con i prodotti, piani di trattamento, video e webinar su questo argomento: https://campaigns-gceurope.com/mih/</w:t>
      </w:r>
    </w:p>
    <w:p w14:paraId="1BE3136B" w14:textId="716CA24C" w:rsidR="003A4DB2" w:rsidRPr="001C45ED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it-IT"/>
        </w:rPr>
      </w:pPr>
    </w:p>
    <w:p w14:paraId="6F9B20D0" w14:textId="2D46B849" w:rsidR="003A4DB2" w:rsidRPr="001C45ED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it-IT"/>
        </w:rPr>
      </w:pPr>
    </w:p>
    <w:p w14:paraId="0D189194" w14:textId="77777777" w:rsidR="003A4DB2" w:rsidRPr="001C45ED" w:rsidRDefault="003A4DB2" w:rsidP="00981F33">
      <w:pPr>
        <w:spacing w:line="360" w:lineRule="auto"/>
        <w:jc w:val="both"/>
        <w:rPr>
          <w:rStyle w:val="Hyperlink"/>
          <w:rFonts w:ascii="Verdana" w:hAnsi="Verdana" w:cs="Calibri"/>
          <w:sz w:val="22"/>
          <w:szCs w:val="22"/>
          <w:lang w:val="it-IT"/>
        </w:rPr>
      </w:pPr>
    </w:p>
    <w:p w14:paraId="527F1BD9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GC ITALIA S.r.l.</w:t>
      </w:r>
    </w:p>
    <w:p w14:paraId="715C41D3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Via Calabria 1</w:t>
      </w:r>
    </w:p>
    <w:p w14:paraId="7B562E5D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20098 San Giuliano Milanese (MI)</w:t>
      </w:r>
    </w:p>
    <w:p w14:paraId="3C9FA673" w14:textId="1171184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53C16424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</w:t>
      </w:r>
      <w:bookmarkStart w:id="0" w:name="_GoBack"/>
      <w:bookmarkEnd w:id="0"/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39 02 98 28 20 68</w:t>
      </w:r>
    </w:p>
    <w:p w14:paraId="3D2B952A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+39 02 98 28 21 00</w:t>
      </w:r>
    </w:p>
    <w:p w14:paraId="4C064F2A" w14:textId="77777777" w:rsidR="000524B0" w:rsidRPr="000524B0" w:rsidRDefault="000524B0" w:rsidP="000524B0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proofErr w:type="spellStart"/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info.italy@gc.dental</w:t>
      </w:r>
      <w:proofErr w:type="spellEnd"/>
    </w:p>
    <w:p w14:paraId="3F457E4B" w14:textId="2917CF1B" w:rsidR="003A4DB2" w:rsidRPr="000524B0" w:rsidRDefault="000524B0" w:rsidP="000524B0">
      <w:pPr>
        <w:spacing w:line="360" w:lineRule="auto"/>
        <w:rPr>
          <w:rStyle w:val="Hyperlink"/>
          <w:rFonts w:ascii="Verdana" w:hAnsi="Verdana"/>
          <w:spacing w:val="5"/>
          <w:kern w:val="28"/>
          <w:sz w:val="22"/>
          <w:szCs w:val="22"/>
          <w:lang w:val="it-IT"/>
        </w:rPr>
      </w:pPr>
      <w:r w:rsidRPr="000524B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italy.gceurope.com</w:t>
      </w:r>
    </w:p>
    <w:sectPr w:rsidR="003A4DB2" w:rsidRPr="00052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18BA" w14:textId="77777777" w:rsidR="00A70E87" w:rsidRDefault="00A70E87">
      <w:r>
        <w:separator/>
      </w:r>
    </w:p>
  </w:endnote>
  <w:endnote w:type="continuationSeparator" w:id="0">
    <w:p w14:paraId="29FD1301" w14:textId="77777777" w:rsidR="00A70E87" w:rsidRDefault="00A7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C5945" w14:textId="77777777" w:rsidR="001C45ED" w:rsidRDefault="001C4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F570" w14:textId="77777777" w:rsidR="001C45ED" w:rsidRDefault="001C4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0757" w14:textId="77777777" w:rsidR="001C45ED" w:rsidRDefault="001C4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BFD27" w14:textId="77777777" w:rsidR="00A70E87" w:rsidRDefault="00A70E87">
      <w:r>
        <w:separator/>
      </w:r>
    </w:p>
  </w:footnote>
  <w:footnote w:type="continuationSeparator" w:id="0">
    <w:p w14:paraId="49C26342" w14:textId="77777777" w:rsidR="00A70E87" w:rsidRDefault="00A7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77A98" w14:textId="77777777" w:rsidR="001C45ED" w:rsidRDefault="001C4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026B" w14:textId="77777777" w:rsidR="001C45ED" w:rsidRDefault="001C4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524B0"/>
    <w:rsid w:val="000800FA"/>
    <w:rsid w:val="000F6D4D"/>
    <w:rsid w:val="00106786"/>
    <w:rsid w:val="00107638"/>
    <w:rsid w:val="00110E12"/>
    <w:rsid w:val="00140BEB"/>
    <w:rsid w:val="0016511A"/>
    <w:rsid w:val="001A7166"/>
    <w:rsid w:val="001B5343"/>
    <w:rsid w:val="001C1388"/>
    <w:rsid w:val="001C45ED"/>
    <w:rsid w:val="001E7F7E"/>
    <w:rsid w:val="00204E47"/>
    <w:rsid w:val="00243ADC"/>
    <w:rsid w:val="00247359"/>
    <w:rsid w:val="00270FCD"/>
    <w:rsid w:val="00291EEA"/>
    <w:rsid w:val="002974A2"/>
    <w:rsid w:val="002A3AB6"/>
    <w:rsid w:val="002A4426"/>
    <w:rsid w:val="002C389F"/>
    <w:rsid w:val="002F4CB5"/>
    <w:rsid w:val="002F55D7"/>
    <w:rsid w:val="003042DF"/>
    <w:rsid w:val="00312F6E"/>
    <w:rsid w:val="00321DE6"/>
    <w:rsid w:val="003A4DB2"/>
    <w:rsid w:val="003B4C34"/>
    <w:rsid w:val="003F1B6F"/>
    <w:rsid w:val="00444A98"/>
    <w:rsid w:val="004C48D0"/>
    <w:rsid w:val="004D0FBF"/>
    <w:rsid w:val="004D3B6C"/>
    <w:rsid w:val="004E5499"/>
    <w:rsid w:val="004E57C3"/>
    <w:rsid w:val="0052480D"/>
    <w:rsid w:val="005433E0"/>
    <w:rsid w:val="00572892"/>
    <w:rsid w:val="005D1861"/>
    <w:rsid w:val="005E7894"/>
    <w:rsid w:val="00610AAC"/>
    <w:rsid w:val="00616F42"/>
    <w:rsid w:val="00657BB0"/>
    <w:rsid w:val="006C68FF"/>
    <w:rsid w:val="006E03C2"/>
    <w:rsid w:val="006E29B0"/>
    <w:rsid w:val="0072441C"/>
    <w:rsid w:val="00740CD0"/>
    <w:rsid w:val="00760491"/>
    <w:rsid w:val="00776B7A"/>
    <w:rsid w:val="00821D97"/>
    <w:rsid w:val="00822204"/>
    <w:rsid w:val="00867C29"/>
    <w:rsid w:val="008753D9"/>
    <w:rsid w:val="008F7868"/>
    <w:rsid w:val="00906474"/>
    <w:rsid w:val="00911D35"/>
    <w:rsid w:val="00914C1C"/>
    <w:rsid w:val="00927CF4"/>
    <w:rsid w:val="00960DB7"/>
    <w:rsid w:val="00981F33"/>
    <w:rsid w:val="009C1D99"/>
    <w:rsid w:val="00A304BF"/>
    <w:rsid w:val="00A70E87"/>
    <w:rsid w:val="00A7746D"/>
    <w:rsid w:val="00AC77C3"/>
    <w:rsid w:val="00B0362E"/>
    <w:rsid w:val="00B87FB1"/>
    <w:rsid w:val="00BD4617"/>
    <w:rsid w:val="00C53464"/>
    <w:rsid w:val="00CA5AE9"/>
    <w:rsid w:val="00CA5DBB"/>
    <w:rsid w:val="00D21359"/>
    <w:rsid w:val="00DC1238"/>
    <w:rsid w:val="00ED2B9D"/>
    <w:rsid w:val="00ED59B2"/>
    <w:rsid w:val="00F966A1"/>
    <w:rsid w:val="00FA4C5A"/>
    <w:rsid w:val="00FB6B5E"/>
    <w:rsid w:val="00FC50F7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C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3E0"/>
    <w:rPr>
      <w:rFonts w:cs="Arial Unicode MS"/>
      <w:b/>
      <w:bCs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48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8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4</DocSecurity>
  <Lines>19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2</cp:revision>
  <cp:lastPrinted>2020-01-21T15:04:00Z</cp:lastPrinted>
  <dcterms:created xsi:type="dcterms:W3CDTF">2022-03-23T15:22:00Z</dcterms:created>
  <dcterms:modified xsi:type="dcterms:W3CDTF">2022-03-23T15:22:00Z</dcterms:modified>
</cp:coreProperties>
</file>